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8EDFE" w14:textId="77777777" w:rsidR="00682BBB" w:rsidRPr="009515E9" w:rsidRDefault="00F72111" w:rsidP="00AD65D7">
      <w:pPr>
        <w:spacing w:after="120" w:line="240" w:lineRule="auto"/>
        <w:ind w:right="-188"/>
        <w:rPr>
          <w:rFonts w:cstheme="minorHAnsi"/>
          <w:b/>
          <w:sz w:val="28"/>
          <w:szCs w:val="28"/>
          <w:u w:val="single"/>
        </w:rPr>
      </w:pPr>
      <w:r w:rsidRPr="009515E9">
        <w:rPr>
          <w:rFonts w:cstheme="minorHAnsi"/>
          <w:noProof/>
          <w:lang w:eastAsia="en-IE"/>
        </w:rPr>
        <w:drawing>
          <wp:anchor distT="0" distB="0" distL="114300" distR="114300" simplePos="0" relativeHeight="251659264" behindDoc="0" locked="0" layoutInCell="1" allowOverlap="1" wp14:anchorId="31E54F61" wp14:editId="45231AA6">
            <wp:simplePos x="0" y="0"/>
            <wp:positionH relativeFrom="margin">
              <wp:align>right</wp:align>
            </wp:positionH>
            <wp:positionV relativeFrom="page">
              <wp:posOffset>920750</wp:posOffset>
            </wp:positionV>
            <wp:extent cx="2620800" cy="871200"/>
            <wp:effectExtent l="0" t="0" r="0" b="0"/>
            <wp:wrapNone/>
            <wp:docPr id="1" name="Picture 1" descr="\\Housing.cloud.gov.ie@SSL\DavWWWRoot\apps\eDocs\S\HCBSCU006\Files\HCBSCU006-001-2020\NEW- Department of Housing,Local Government and Heritage\Logos\Standard Mark\Dept. Housing, Gov, Heritage Standar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ing.cloud.gov.ie@SSL\DavWWWRoot\apps\eDocs\S\HCBSCU006\Files\HCBSCU006-001-2020\NEW- Department of Housing,Local Government and Heritage\Logos\Standard Mark\Dept. Housing, Gov, Heritage Standard 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0800" cy="87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BBB" w:rsidRPr="009515E9">
        <w:rPr>
          <w:rFonts w:cstheme="minorHAnsi"/>
          <w:b/>
          <w:noProof/>
          <w:sz w:val="28"/>
          <w:szCs w:val="28"/>
          <w:u w:val="single"/>
          <w:lang w:eastAsia="en-IE"/>
        </w:rPr>
        <w:drawing>
          <wp:anchor distT="0" distB="0" distL="114300" distR="114300" simplePos="0" relativeHeight="251658240" behindDoc="0" locked="0" layoutInCell="1" allowOverlap="1" wp14:anchorId="6EC2270C" wp14:editId="2960E1E9">
            <wp:simplePos x="0" y="0"/>
            <wp:positionH relativeFrom="column">
              <wp:posOffset>0</wp:posOffset>
            </wp:positionH>
            <wp:positionV relativeFrom="paragraph">
              <wp:posOffset>0</wp:posOffset>
            </wp:positionV>
            <wp:extent cx="2559050" cy="996950"/>
            <wp:effectExtent l="0" t="0" r="0" b="0"/>
            <wp:wrapSquare wrapText="bothSides"/>
            <wp:docPr id="4" name="Picture 4" descr="\\Housing.cloud.gov.ie@SSL\DavWWWRoot\apps\eDocs\S\HCBSCU006\Files\HCBSCU006-001-2019\Project Ireland 2040 logos and art work\Standard Colour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using.cloud.gov.ie@SSL\DavWWWRoot\apps\eDocs\S\HCBSCU006\Files\HCBSCU006-001-2019\Project Ireland 2040 logos and art work\Standard Colour 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9050" cy="996950"/>
                    </a:xfrm>
                    <a:prstGeom prst="rect">
                      <a:avLst/>
                    </a:prstGeom>
                    <a:noFill/>
                    <a:ln>
                      <a:noFill/>
                    </a:ln>
                  </pic:spPr>
                </pic:pic>
              </a:graphicData>
            </a:graphic>
          </wp:anchor>
        </w:drawing>
      </w:r>
    </w:p>
    <w:p w14:paraId="052EE239" w14:textId="77777777" w:rsidR="00682BBB" w:rsidRPr="009515E9" w:rsidRDefault="00682BBB" w:rsidP="00AD65D7">
      <w:pPr>
        <w:spacing w:after="120" w:line="240" w:lineRule="auto"/>
        <w:rPr>
          <w:rFonts w:cstheme="minorHAnsi"/>
          <w:b/>
          <w:sz w:val="28"/>
          <w:szCs w:val="28"/>
          <w:u w:val="single"/>
        </w:rPr>
      </w:pPr>
    </w:p>
    <w:p w14:paraId="72A959FA" w14:textId="77777777" w:rsidR="00682BBB" w:rsidRPr="009515E9" w:rsidRDefault="00682BBB" w:rsidP="00AD65D7">
      <w:pPr>
        <w:spacing w:after="120" w:line="240" w:lineRule="auto"/>
        <w:jc w:val="center"/>
        <w:rPr>
          <w:rFonts w:cstheme="minorHAnsi"/>
          <w:b/>
          <w:sz w:val="32"/>
          <w:szCs w:val="32"/>
        </w:rPr>
      </w:pPr>
    </w:p>
    <w:p w14:paraId="65EDD1A4" w14:textId="77777777" w:rsidR="00682BBB" w:rsidRPr="009515E9" w:rsidRDefault="00682BBB" w:rsidP="00AD65D7">
      <w:pPr>
        <w:spacing w:after="120" w:line="240" w:lineRule="auto"/>
        <w:jc w:val="center"/>
        <w:rPr>
          <w:rFonts w:cstheme="minorHAnsi"/>
          <w:b/>
          <w:sz w:val="32"/>
          <w:szCs w:val="32"/>
        </w:rPr>
      </w:pPr>
    </w:p>
    <w:p w14:paraId="6F906A4D" w14:textId="1520F520" w:rsidR="00F72111" w:rsidRPr="009515E9" w:rsidRDefault="0048685E" w:rsidP="00AD65D7">
      <w:pPr>
        <w:spacing w:after="120" w:line="240" w:lineRule="auto"/>
        <w:rPr>
          <w:rFonts w:cstheme="minorHAnsi"/>
          <w:b/>
          <w:bCs/>
          <w:color w:val="004D44"/>
          <w:sz w:val="28"/>
          <w:szCs w:val="28"/>
          <w:lang w:val="en-US"/>
        </w:rPr>
      </w:pPr>
      <w:r>
        <w:rPr>
          <w:rFonts w:cstheme="minorHAnsi"/>
          <w:b/>
          <w:bCs/>
          <w:color w:val="004D44"/>
          <w:sz w:val="28"/>
          <w:szCs w:val="28"/>
          <w:lang w:val="en-US"/>
        </w:rPr>
        <w:t xml:space="preserve">Monday </w:t>
      </w:r>
      <w:r w:rsidR="009515E9" w:rsidRPr="009515E9">
        <w:rPr>
          <w:rFonts w:cstheme="minorHAnsi"/>
          <w:b/>
          <w:bCs/>
          <w:color w:val="004D44"/>
          <w:sz w:val="28"/>
          <w:szCs w:val="28"/>
          <w:lang w:val="en-US"/>
        </w:rPr>
        <w:t>1</w:t>
      </w:r>
      <w:r>
        <w:rPr>
          <w:rFonts w:cstheme="minorHAnsi"/>
          <w:b/>
          <w:bCs/>
          <w:color w:val="004D44"/>
          <w:sz w:val="28"/>
          <w:szCs w:val="28"/>
          <w:lang w:val="en-US"/>
        </w:rPr>
        <w:t>5</w:t>
      </w:r>
      <w:r w:rsidR="00F72111" w:rsidRPr="009515E9">
        <w:rPr>
          <w:rFonts w:cstheme="minorHAnsi"/>
          <w:b/>
          <w:bCs/>
          <w:color w:val="004D44"/>
          <w:sz w:val="28"/>
          <w:szCs w:val="28"/>
          <w:lang w:val="en-US"/>
        </w:rPr>
        <w:t xml:space="preserve"> March 2021</w:t>
      </w:r>
    </w:p>
    <w:p w14:paraId="124AF121" w14:textId="77777777" w:rsidR="00F72111" w:rsidRPr="009515E9" w:rsidRDefault="00F72111" w:rsidP="00AD65D7">
      <w:pPr>
        <w:spacing w:after="120" w:line="240" w:lineRule="auto"/>
        <w:rPr>
          <w:rFonts w:cstheme="minorHAnsi"/>
          <w:b/>
          <w:bCs/>
          <w:color w:val="004D44"/>
          <w:sz w:val="28"/>
          <w:szCs w:val="28"/>
          <w:lang w:val="en-US"/>
        </w:rPr>
      </w:pPr>
    </w:p>
    <w:p w14:paraId="60113ADB" w14:textId="77777777" w:rsidR="00F72111" w:rsidRPr="009515E9" w:rsidRDefault="00F72111" w:rsidP="00AD65D7">
      <w:pPr>
        <w:spacing w:after="120" w:line="240" w:lineRule="auto"/>
        <w:jc w:val="center"/>
        <w:rPr>
          <w:rFonts w:cstheme="minorHAnsi"/>
          <w:b/>
          <w:bCs/>
          <w:color w:val="004D44"/>
          <w:sz w:val="40"/>
          <w:szCs w:val="40"/>
          <w:lang w:val="en-GB"/>
        </w:rPr>
      </w:pPr>
      <w:r w:rsidRPr="009515E9">
        <w:rPr>
          <w:rFonts w:cstheme="minorHAnsi"/>
          <w:b/>
          <w:bCs/>
          <w:color w:val="004D44"/>
          <w:sz w:val="40"/>
          <w:szCs w:val="40"/>
          <w:lang w:val="en-GB"/>
        </w:rPr>
        <w:t xml:space="preserve">Urban Regeneration and Development Fund ‘Call 2’  </w:t>
      </w:r>
    </w:p>
    <w:p w14:paraId="100BC26C" w14:textId="71A5C9A0" w:rsidR="00682BBB" w:rsidRPr="009515E9" w:rsidRDefault="008A5EF1" w:rsidP="00AD65D7">
      <w:pPr>
        <w:pStyle w:val="ListParagraph"/>
        <w:numPr>
          <w:ilvl w:val="0"/>
          <w:numId w:val="10"/>
        </w:numPr>
        <w:spacing w:after="120" w:line="240" w:lineRule="auto"/>
        <w:jc w:val="center"/>
        <w:rPr>
          <w:rFonts w:cstheme="minorHAnsi"/>
          <w:b/>
          <w:sz w:val="40"/>
          <w:szCs w:val="40"/>
        </w:rPr>
      </w:pPr>
      <w:r w:rsidRPr="009515E9">
        <w:rPr>
          <w:rFonts w:cstheme="minorHAnsi"/>
          <w:b/>
          <w:bCs/>
          <w:color w:val="004D44"/>
          <w:sz w:val="40"/>
          <w:szCs w:val="40"/>
          <w:lang w:val="en-GB"/>
        </w:rPr>
        <w:t>€</w:t>
      </w:r>
      <w:r w:rsidR="0048685E">
        <w:rPr>
          <w:rFonts w:cstheme="minorHAnsi"/>
          <w:b/>
          <w:bCs/>
          <w:color w:val="004D44"/>
          <w:sz w:val="40"/>
          <w:szCs w:val="40"/>
          <w:lang w:val="en-GB"/>
        </w:rPr>
        <w:t>30</w:t>
      </w:r>
      <w:r w:rsidR="00CB3B19" w:rsidRPr="009515E9">
        <w:rPr>
          <w:rFonts w:cstheme="minorHAnsi"/>
          <w:b/>
          <w:bCs/>
          <w:color w:val="004D44"/>
          <w:sz w:val="40"/>
          <w:szCs w:val="40"/>
          <w:lang w:val="en-GB"/>
        </w:rPr>
        <w:t>.</w:t>
      </w:r>
      <w:r w:rsidR="00650AE7">
        <w:rPr>
          <w:rFonts w:cstheme="minorHAnsi"/>
          <w:b/>
          <w:bCs/>
          <w:color w:val="004D44"/>
          <w:sz w:val="40"/>
          <w:szCs w:val="40"/>
          <w:lang w:val="en-GB"/>
        </w:rPr>
        <w:t>4</w:t>
      </w:r>
      <w:r w:rsidRPr="009515E9">
        <w:rPr>
          <w:rFonts w:cstheme="minorHAnsi"/>
          <w:b/>
          <w:bCs/>
          <w:color w:val="004D44"/>
          <w:sz w:val="40"/>
          <w:szCs w:val="40"/>
          <w:lang w:val="en-GB"/>
        </w:rPr>
        <w:t xml:space="preserve"> million </w:t>
      </w:r>
      <w:r w:rsidR="0048685E">
        <w:rPr>
          <w:rFonts w:cstheme="minorHAnsi"/>
          <w:b/>
          <w:bCs/>
          <w:color w:val="004D44"/>
          <w:sz w:val="40"/>
          <w:szCs w:val="40"/>
          <w:lang w:val="en-GB"/>
        </w:rPr>
        <w:t>Mid</w:t>
      </w:r>
      <w:r w:rsidR="00650AE7">
        <w:rPr>
          <w:rFonts w:cstheme="minorHAnsi"/>
          <w:b/>
          <w:bCs/>
          <w:color w:val="004D44"/>
          <w:sz w:val="40"/>
          <w:szCs w:val="40"/>
          <w:lang w:val="en-GB"/>
        </w:rPr>
        <w:t>-</w:t>
      </w:r>
      <w:r w:rsidR="0048685E">
        <w:rPr>
          <w:rFonts w:cstheme="minorHAnsi"/>
          <w:b/>
          <w:bCs/>
          <w:color w:val="004D44"/>
          <w:sz w:val="40"/>
          <w:szCs w:val="40"/>
          <w:lang w:val="en-GB"/>
        </w:rPr>
        <w:t>Ea</w:t>
      </w:r>
      <w:r w:rsidR="00650AE7">
        <w:rPr>
          <w:rFonts w:cstheme="minorHAnsi"/>
          <w:b/>
          <w:bCs/>
          <w:color w:val="004D44"/>
          <w:sz w:val="40"/>
          <w:szCs w:val="40"/>
          <w:lang w:val="en-GB"/>
        </w:rPr>
        <w:t xml:space="preserve">st </w:t>
      </w:r>
      <w:r w:rsidR="00F72111" w:rsidRPr="009515E9">
        <w:rPr>
          <w:rFonts w:cstheme="minorHAnsi"/>
          <w:b/>
          <w:bCs/>
          <w:color w:val="004D44"/>
          <w:sz w:val="40"/>
          <w:szCs w:val="40"/>
          <w:lang w:val="en-GB"/>
        </w:rPr>
        <w:t xml:space="preserve">Projects </w:t>
      </w:r>
    </w:p>
    <w:p w14:paraId="2E2E5B10" w14:textId="77777777" w:rsidR="00F72111" w:rsidRPr="009515E9" w:rsidRDefault="00F72111" w:rsidP="00AD65D7">
      <w:pPr>
        <w:spacing w:after="120" w:line="240" w:lineRule="auto"/>
        <w:rPr>
          <w:rFonts w:cstheme="minorHAnsi"/>
          <w:b/>
          <w:sz w:val="32"/>
          <w:szCs w:val="32"/>
          <w:u w:val="single"/>
        </w:rPr>
      </w:pPr>
    </w:p>
    <w:p w14:paraId="5EB6FAB7" w14:textId="77777777" w:rsidR="0048685E" w:rsidRPr="0048685E" w:rsidRDefault="0048685E" w:rsidP="0048685E">
      <w:pPr>
        <w:spacing w:after="120" w:line="240" w:lineRule="auto"/>
        <w:rPr>
          <w:rFonts w:cstheme="minorHAnsi"/>
          <w:b/>
          <w:sz w:val="28"/>
          <w:szCs w:val="28"/>
          <w:u w:val="single"/>
        </w:rPr>
      </w:pPr>
      <w:r w:rsidRPr="0048685E">
        <w:rPr>
          <w:rFonts w:cstheme="minorHAnsi"/>
          <w:b/>
          <w:sz w:val="28"/>
          <w:szCs w:val="28"/>
          <w:u w:val="single"/>
        </w:rPr>
        <w:t>Kildare County Council project</w:t>
      </w:r>
    </w:p>
    <w:p w14:paraId="2CBD1819" w14:textId="77777777" w:rsidR="0048685E" w:rsidRPr="0048685E" w:rsidRDefault="0048685E" w:rsidP="0048685E">
      <w:pPr>
        <w:spacing w:after="120" w:line="240" w:lineRule="auto"/>
        <w:contextualSpacing/>
        <w:rPr>
          <w:rFonts w:cstheme="minorHAnsi"/>
          <w:b/>
          <w:sz w:val="24"/>
          <w:szCs w:val="24"/>
        </w:rPr>
      </w:pPr>
      <w:r w:rsidRPr="0048685E">
        <w:rPr>
          <w:rFonts w:eastAsiaTheme="majorEastAsia" w:cstheme="minorHAnsi"/>
          <w:b/>
          <w:bCs/>
          <w:sz w:val="24"/>
          <w:szCs w:val="24"/>
        </w:rPr>
        <w:t>Celbridge to Hazelhatch Link Road</w:t>
      </w:r>
      <w:r w:rsidRPr="0048685E">
        <w:rPr>
          <w:rFonts w:cstheme="minorHAnsi"/>
          <w:b/>
          <w:sz w:val="24"/>
          <w:szCs w:val="24"/>
        </w:rPr>
        <w:t xml:space="preserve"> - €10.24 million</w:t>
      </w:r>
    </w:p>
    <w:p w14:paraId="6D5233D9" w14:textId="77777777" w:rsidR="0048685E" w:rsidRPr="0048685E" w:rsidRDefault="0048685E" w:rsidP="0048685E">
      <w:pPr>
        <w:autoSpaceDE w:val="0"/>
        <w:autoSpaceDN w:val="0"/>
        <w:adjustRightInd w:val="0"/>
        <w:spacing w:line="240" w:lineRule="auto"/>
        <w:rPr>
          <w:rFonts w:cstheme="minorHAnsi"/>
        </w:rPr>
      </w:pPr>
      <w:r w:rsidRPr="0048685E">
        <w:rPr>
          <w:rFonts w:eastAsiaTheme="majorEastAsia" w:cstheme="minorHAnsi"/>
          <w:bCs/>
          <w:sz w:val="24"/>
          <w:szCs w:val="24"/>
        </w:rPr>
        <w:t>This project provides essential infrastructure to support compact consolidated development in Celbridge by realising the full potential of zoned lands south and east of the River Liffey. It will facilitate the delivery of social infrastructure in close proximity to the town centre, public transport services, schools, community facilities and employment hubs. It will also support wider strategic</w:t>
      </w:r>
      <w:r w:rsidRPr="0048685E">
        <w:rPr>
          <w:rFonts w:cstheme="minorHAnsi"/>
          <w:sz w:val="24"/>
          <w:szCs w:val="24"/>
        </w:rPr>
        <w:t xml:space="preserve"> impacts on the public realm and the expansion and development potential of the town centre.</w:t>
      </w:r>
    </w:p>
    <w:p w14:paraId="059BF197" w14:textId="77777777" w:rsidR="0048685E" w:rsidRPr="0048685E" w:rsidRDefault="0048685E" w:rsidP="0048685E">
      <w:pPr>
        <w:spacing w:after="200" w:line="240" w:lineRule="auto"/>
        <w:contextualSpacing/>
        <w:rPr>
          <w:rFonts w:eastAsiaTheme="majorEastAsia" w:cstheme="minorHAnsi"/>
          <w:bCs/>
          <w:sz w:val="24"/>
          <w:szCs w:val="24"/>
        </w:rPr>
      </w:pPr>
      <w:r w:rsidRPr="0048685E">
        <w:rPr>
          <w:rFonts w:eastAsiaTheme="majorEastAsia" w:cstheme="minorHAnsi"/>
          <w:bCs/>
          <w:sz w:val="24"/>
          <w:szCs w:val="24"/>
        </w:rPr>
        <w:t>This project is the follow-on capital element to the successful URDF ‘Call 1’-funded project, which provided technical support for the comprehensive and integrated advancement of the Celbridge to Hazelhatch Link Road, a project identified for its positive wider impacts to its adjoining settlement surrounds.</w:t>
      </w:r>
    </w:p>
    <w:p w14:paraId="4A8FD4BE" w14:textId="77777777" w:rsidR="0048685E" w:rsidRPr="0048685E" w:rsidRDefault="0048685E" w:rsidP="0048685E">
      <w:pPr>
        <w:spacing w:after="200" w:line="240" w:lineRule="auto"/>
        <w:contextualSpacing/>
        <w:rPr>
          <w:rFonts w:eastAsiaTheme="majorEastAsia" w:cstheme="minorHAnsi"/>
          <w:bCs/>
          <w:sz w:val="24"/>
          <w:szCs w:val="24"/>
        </w:rPr>
      </w:pPr>
      <w:r w:rsidRPr="0048685E">
        <w:rPr>
          <w:rFonts w:eastAsiaTheme="majorEastAsia" w:cstheme="minorHAnsi"/>
          <w:bCs/>
          <w:sz w:val="24"/>
          <w:szCs w:val="24"/>
        </w:rPr>
        <w:t>The project switches the focus of social infrastructure development from the north to the south side of Celbridge to capitalise on the extent of public transport infrastructure there, with a particular focus on social infrastructure in the vicinity of Hazelhatch train station, while promoting the concepts of liveable compactness.</w:t>
      </w:r>
    </w:p>
    <w:p w14:paraId="0AE16148" w14:textId="77777777" w:rsidR="0048685E" w:rsidRPr="0048685E" w:rsidRDefault="0048685E" w:rsidP="0048685E">
      <w:pPr>
        <w:autoSpaceDE w:val="0"/>
        <w:autoSpaceDN w:val="0"/>
        <w:adjustRightInd w:val="0"/>
        <w:spacing w:line="240" w:lineRule="auto"/>
        <w:rPr>
          <w:rFonts w:eastAsiaTheme="majorEastAsia" w:cstheme="minorHAnsi"/>
          <w:bCs/>
          <w:sz w:val="24"/>
          <w:szCs w:val="24"/>
        </w:rPr>
      </w:pPr>
      <w:r w:rsidRPr="0048685E">
        <w:rPr>
          <w:rFonts w:eastAsiaTheme="majorEastAsia" w:cstheme="minorHAnsi"/>
          <w:bCs/>
          <w:sz w:val="24"/>
          <w:szCs w:val="24"/>
        </w:rPr>
        <w:t xml:space="preserve">The project will also support national sustainable mobility principles by enhancing connectivity between Celbridge Town and Hazelhatch train station. It will </w:t>
      </w:r>
      <w:r w:rsidRPr="0048685E">
        <w:rPr>
          <w:rFonts w:cstheme="minorHAnsi"/>
          <w:sz w:val="24"/>
          <w:szCs w:val="24"/>
        </w:rPr>
        <w:t>provide high-quality walking and cycling linkages from residential areas to employment areas and public transport services, thereby increasing permeability and sustainable mobility within the area more generally</w:t>
      </w:r>
      <w:r w:rsidRPr="0048685E">
        <w:rPr>
          <w:rFonts w:eastAsiaTheme="majorEastAsia" w:cstheme="minorHAnsi"/>
          <w:bCs/>
          <w:sz w:val="24"/>
          <w:szCs w:val="24"/>
        </w:rPr>
        <w:t>.</w:t>
      </w:r>
    </w:p>
    <w:p w14:paraId="035DBBFC" w14:textId="77777777" w:rsidR="0048685E" w:rsidRPr="0048685E" w:rsidRDefault="0048685E" w:rsidP="0048685E">
      <w:pPr>
        <w:spacing w:after="200" w:line="240" w:lineRule="auto"/>
        <w:contextualSpacing/>
        <w:rPr>
          <w:rFonts w:eastAsiaTheme="majorEastAsia" w:cstheme="minorHAnsi"/>
          <w:bCs/>
          <w:sz w:val="24"/>
          <w:szCs w:val="24"/>
        </w:rPr>
      </w:pPr>
      <w:r w:rsidRPr="0048685E">
        <w:rPr>
          <w:rFonts w:eastAsiaTheme="majorEastAsia" w:cstheme="minorHAnsi"/>
          <w:bCs/>
          <w:sz w:val="24"/>
          <w:szCs w:val="24"/>
        </w:rPr>
        <w:t>Works to this project will include:</w:t>
      </w:r>
    </w:p>
    <w:p w14:paraId="3E016832" w14:textId="77777777" w:rsidR="0048685E" w:rsidRPr="0048685E" w:rsidRDefault="0048685E" w:rsidP="0048685E">
      <w:pPr>
        <w:pStyle w:val="ListParagraph"/>
        <w:numPr>
          <w:ilvl w:val="0"/>
          <w:numId w:val="29"/>
        </w:numPr>
        <w:spacing w:after="0" w:line="240" w:lineRule="auto"/>
        <w:rPr>
          <w:rFonts w:cstheme="minorHAnsi"/>
          <w:sz w:val="24"/>
          <w:szCs w:val="24"/>
        </w:rPr>
      </w:pPr>
      <w:r w:rsidRPr="0048685E">
        <w:rPr>
          <w:rFonts w:cstheme="minorHAnsi"/>
          <w:sz w:val="24"/>
          <w:szCs w:val="24"/>
        </w:rPr>
        <w:t xml:space="preserve">Phases 3-7 of the Celbridge to Hazelhatch Link Road Scheme. </w:t>
      </w:r>
    </w:p>
    <w:p w14:paraId="5707221A" w14:textId="77777777" w:rsidR="0048685E" w:rsidRPr="0048685E" w:rsidRDefault="0048685E" w:rsidP="0048685E">
      <w:pPr>
        <w:pStyle w:val="ListParagraph"/>
        <w:numPr>
          <w:ilvl w:val="0"/>
          <w:numId w:val="29"/>
        </w:numPr>
        <w:spacing w:after="0" w:line="240" w:lineRule="auto"/>
        <w:rPr>
          <w:rFonts w:cstheme="minorHAnsi"/>
          <w:sz w:val="24"/>
          <w:szCs w:val="24"/>
        </w:rPr>
      </w:pPr>
      <w:r w:rsidRPr="0048685E">
        <w:rPr>
          <w:rFonts w:cstheme="minorHAnsi"/>
          <w:sz w:val="24"/>
          <w:szCs w:val="24"/>
        </w:rPr>
        <w:t>Delivery of a second bridge over the River Liffey to access ‘Key Development Areas’.</w:t>
      </w:r>
    </w:p>
    <w:p w14:paraId="47B4146A" w14:textId="77777777" w:rsidR="0048685E" w:rsidRPr="0048685E" w:rsidRDefault="0048685E" w:rsidP="0048685E">
      <w:pPr>
        <w:pStyle w:val="ListParagraph"/>
        <w:spacing w:after="0" w:line="240" w:lineRule="auto"/>
        <w:rPr>
          <w:rFonts w:cstheme="minorHAnsi"/>
          <w:sz w:val="24"/>
          <w:szCs w:val="24"/>
        </w:rPr>
      </w:pPr>
    </w:p>
    <w:p w14:paraId="627FFF99" w14:textId="77777777" w:rsidR="0048685E" w:rsidRPr="0048685E" w:rsidRDefault="0048685E" w:rsidP="0048685E">
      <w:pPr>
        <w:autoSpaceDE w:val="0"/>
        <w:autoSpaceDN w:val="0"/>
        <w:adjustRightInd w:val="0"/>
        <w:spacing w:after="120" w:line="240" w:lineRule="auto"/>
        <w:rPr>
          <w:rFonts w:eastAsiaTheme="majorEastAsia" w:cstheme="minorHAnsi"/>
          <w:b/>
          <w:bCs/>
          <w:sz w:val="24"/>
          <w:szCs w:val="24"/>
        </w:rPr>
      </w:pPr>
      <w:r w:rsidRPr="0048685E">
        <w:rPr>
          <w:rFonts w:eastAsiaTheme="majorEastAsia" w:cstheme="minorHAnsi"/>
          <w:b/>
          <w:bCs/>
          <w:sz w:val="24"/>
          <w:szCs w:val="24"/>
        </w:rPr>
        <w:t xml:space="preserve">Naas Town Renewal Masterplan - €3.5 million </w:t>
      </w:r>
    </w:p>
    <w:p w14:paraId="637D694C" w14:textId="77777777" w:rsidR="0048685E" w:rsidRPr="0048685E" w:rsidRDefault="0048685E" w:rsidP="0048685E">
      <w:pPr>
        <w:spacing w:after="200" w:line="240" w:lineRule="auto"/>
        <w:contextualSpacing/>
        <w:rPr>
          <w:rFonts w:eastAsiaTheme="majorEastAsia" w:cstheme="minorHAnsi"/>
          <w:bCs/>
          <w:sz w:val="24"/>
          <w:szCs w:val="24"/>
        </w:rPr>
      </w:pPr>
      <w:r w:rsidRPr="0048685E">
        <w:rPr>
          <w:rFonts w:eastAsiaTheme="majorEastAsia" w:cstheme="minorHAnsi"/>
          <w:bCs/>
          <w:sz w:val="24"/>
          <w:szCs w:val="24"/>
        </w:rPr>
        <w:t>The project will support the preparation of a Naas Town Renewal Masterplan for the historic core of Naas. The aim is to initiate the transformative regeneration of the town centre through a plan-led, evidence-based, urban design and economic focused approach.</w:t>
      </w:r>
    </w:p>
    <w:p w14:paraId="5D3D64D8" w14:textId="77777777" w:rsidR="0048685E" w:rsidRPr="0048685E" w:rsidRDefault="0048685E" w:rsidP="0048685E">
      <w:pPr>
        <w:spacing w:after="200" w:line="240" w:lineRule="auto"/>
        <w:contextualSpacing/>
        <w:rPr>
          <w:rFonts w:eastAsiaTheme="majorEastAsia" w:cstheme="minorHAnsi"/>
          <w:bCs/>
          <w:sz w:val="24"/>
          <w:szCs w:val="24"/>
        </w:rPr>
      </w:pPr>
      <w:r w:rsidRPr="0048685E">
        <w:rPr>
          <w:rFonts w:eastAsiaTheme="majorEastAsia" w:cstheme="minorHAnsi"/>
          <w:bCs/>
          <w:sz w:val="24"/>
          <w:szCs w:val="24"/>
        </w:rPr>
        <w:lastRenderedPageBreak/>
        <w:t>The works to be supported include:</w:t>
      </w:r>
    </w:p>
    <w:p w14:paraId="1752A350" w14:textId="77777777" w:rsidR="0048685E" w:rsidRPr="0048685E" w:rsidRDefault="0048685E" w:rsidP="0048685E">
      <w:pPr>
        <w:pStyle w:val="ListParagraph"/>
        <w:numPr>
          <w:ilvl w:val="0"/>
          <w:numId w:val="3"/>
        </w:numPr>
        <w:spacing w:after="200" w:line="240" w:lineRule="auto"/>
        <w:rPr>
          <w:rFonts w:cstheme="minorHAnsi"/>
          <w:sz w:val="24"/>
          <w:szCs w:val="24"/>
        </w:rPr>
      </w:pPr>
      <w:r w:rsidRPr="0048685E">
        <w:rPr>
          <w:rFonts w:cstheme="minorHAnsi"/>
          <w:sz w:val="24"/>
          <w:szCs w:val="24"/>
        </w:rPr>
        <w:t>Naas Town Renewal – preparation of a master plan</w:t>
      </w:r>
    </w:p>
    <w:p w14:paraId="584FFCAB" w14:textId="77777777" w:rsidR="0048685E" w:rsidRPr="0048685E" w:rsidRDefault="0048685E" w:rsidP="0048685E">
      <w:pPr>
        <w:pStyle w:val="ListParagraph"/>
        <w:numPr>
          <w:ilvl w:val="0"/>
          <w:numId w:val="3"/>
        </w:numPr>
        <w:spacing w:after="200" w:line="240" w:lineRule="auto"/>
        <w:rPr>
          <w:rFonts w:cstheme="minorHAnsi"/>
          <w:sz w:val="24"/>
          <w:szCs w:val="24"/>
        </w:rPr>
      </w:pPr>
      <w:r w:rsidRPr="0048685E">
        <w:rPr>
          <w:rFonts w:cstheme="minorHAnsi"/>
          <w:sz w:val="24"/>
          <w:szCs w:val="24"/>
        </w:rPr>
        <w:t xml:space="preserve">Background Assessments - Feasibility Study for The Castle Quarter, and a conservation management plan and archaeological survey for St. David’s Castle and grounds </w:t>
      </w:r>
    </w:p>
    <w:p w14:paraId="0F9D0657" w14:textId="77777777" w:rsidR="0048685E" w:rsidRPr="0048685E" w:rsidRDefault="0048685E" w:rsidP="0048685E">
      <w:pPr>
        <w:pStyle w:val="ListParagraph"/>
        <w:numPr>
          <w:ilvl w:val="0"/>
          <w:numId w:val="3"/>
        </w:numPr>
        <w:spacing w:after="200" w:line="240" w:lineRule="auto"/>
        <w:rPr>
          <w:rFonts w:cstheme="minorHAnsi"/>
          <w:sz w:val="24"/>
          <w:szCs w:val="24"/>
        </w:rPr>
      </w:pPr>
      <w:r w:rsidRPr="0048685E">
        <w:rPr>
          <w:rFonts w:cstheme="minorHAnsi"/>
          <w:sz w:val="24"/>
          <w:szCs w:val="24"/>
        </w:rPr>
        <w:t>Site assembly of key sites within the town centre</w:t>
      </w:r>
    </w:p>
    <w:p w14:paraId="1608DF65" w14:textId="77777777" w:rsidR="0048685E" w:rsidRPr="0048685E" w:rsidRDefault="0048685E" w:rsidP="0048685E">
      <w:pPr>
        <w:pStyle w:val="ListParagraph"/>
        <w:numPr>
          <w:ilvl w:val="0"/>
          <w:numId w:val="3"/>
        </w:numPr>
        <w:spacing w:after="200" w:line="240" w:lineRule="auto"/>
        <w:rPr>
          <w:rFonts w:cstheme="minorHAnsi"/>
          <w:sz w:val="24"/>
          <w:szCs w:val="24"/>
        </w:rPr>
      </w:pPr>
      <w:r w:rsidRPr="0048685E">
        <w:rPr>
          <w:rFonts w:cstheme="minorHAnsi"/>
          <w:sz w:val="24"/>
          <w:szCs w:val="24"/>
        </w:rPr>
        <w:t>Transportation Interventions – progression of these works to planning and detailed design stage</w:t>
      </w:r>
    </w:p>
    <w:p w14:paraId="6D6EEA79" w14:textId="77777777" w:rsidR="0048685E" w:rsidRPr="0048685E" w:rsidRDefault="0048685E" w:rsidP="0048685E">
      <w:pPr>
        <w:autoSpaceDE w:val="0"/>
        <w:autoSpaceDN w:val="0"/>
        <w:adjustRightInd w:val="0"/>
        <w:spacing w:after="120" w:line="240" w:lineRule="auto"/>
        <w:rPr>
          <w:rFonts w:eastAsiaTheme="majorEastAsia" w:cstheme="minorHAnsi"/>
          <w:b/>
          <w:bCs/>
          <w:sz w:val="24"/>
          <w:szCs w:val="24"/>
        </w:rPr>
      </w:pPr>
      <w:bookmarkStart w:id="0" w:name="_GoBack"/>
      <w:bookmarkEnd w:id="0"/>
    </w:p>
    <w:p w14:paraId="53261A6B" w14:textId="77777777" w:rsidR="0048685E" w:rsidRPr="0048685E" w:rsidRDefault="0048685E" w:rsidP="0048685E">
      <w:pPr>
        <w:autoSpaceDE w:val="0"/>
        <w:autoSpaceDN w:val="0"/>
        <w:adjustRightInd w:val="0"/>
        <w:spacing w:after="120" w:line="240" w:lineRule="auto"/>
        <w:rPr>
          <w:rFonts w:eastAsiaTheme="majorEastAsia" w:cstheme="minorHAnsi"/>
          <w:b/>
          <w:bCs/>
          <w:sz w:val="24"/>
          <w:szCs w:val="24"/>
        </w:rPr>
      </w:pPr>
      <w:r w:rsidRPr="0048685E">
        <w:rPr>
          <w:rFonts w:eastAsiaTheme="majorEastAsia" w:cstheme="minorHAnsi"/>
          <w:b/>
          <w:bCs/>
          <w:sz w:val="24"/>
          <w:szCs w:val="24"/>
        </w:rPr>
        <w:t>Maynooth Town Centre Renewal – Strengthening the Grid - €1.91 million</w:t>
      </w:r>
    </w:p>
    <w:p w14:paraId="77D05B73" w14:textId="77777777" w:rsidR="0048685E" w:rsidRPr="0048685E" w:rsidRDefault="0048685E" w:rsidP="0048685E">
      <w:pPr>
        <w:spacing w:after="200" w:line="240" w:lineRule="auto"/>
        <w:contextualSpacing/>
        <w:rPr>
          <w:rFonts w:eastAsiaTheme="majorEastAsia" w:cstheme="minorHAnsi"/>
          <w:bCs/>
          <w:sz w:val="24"/>
          <w:szCs w:val="24"/>
        </w:rPr>
      </w:pPr>
      <w:r w:rsidRPr="0048685E">
        <w:rPr>
          <w:rFonts w:eastAsiaTheme="majorEastAsia" w:cstheme="minorHAnsi"/>
          <w:bCs/>
          <w:sz w:val="24"/>
          <w:szCs w:val="24"/>
        </w:rPr>
        <w:t>This project will support the preparation of a Master Plan. The plan will be informed by an urban design analysis and extensive stakeholder and public consultation. It will aim to maximise the development potential for the urban block structure and prepare key town renewal projects so as to increase town centre living.</w:t>
      </w:r>
    </w:p>
    <w:p w14:paraId="0F515027" w14:textId="77777777" w:rsidR="0048685E" w:rsidRPr="0048685E" w:rsidRDefault="0048685E" w:rsidP="0048685E">
      <w:pPr>
        <w:spacing w:after="200" w:line="240" w:lineRule="auto"/>
        <w:contextualSpacing/>
        <w:rPr>
          <w:rFonts w:eastAsiaTheme="majorEastAsia" w:cstheme="minorHAnsi"/>
          <w:bCs/>
          <w:sz w:val="24"/>
          <w:szCs w:val="24"/>
        </w:rPr>
      </w:pPr>
      <w:r w:rsidRPr="0048685E">
        <w:rPr>
          <w:rFonts w:eastAsiaTheme="majorEastAsia" w:cstheme="minorHAnsi"/>
          <w:bCs/>
          <w:sz w:val="24"/>
          <w:szCs w:val="24"/>
        </w:rPr>
        <w:t>Works under this ‘Call 2’ project include:</w:t>
      </w:r>
    </w:p>
    <w:p w14:paraId="3D7CA7EF" w14:textId="77777777" w:rsidR="0048685E" w:rsidRPr="0048685E" w:rsidRDefault="0048685E" w:rsidP="0048685E">
      <w:pPr>
        <w:pStyle w:val="ListParagraph"/>
        <w:numPr>
          <w:ilvl w:val="0"/>
          <w:numId w:val="21"/>
        </w:numPr>
        <w:spacing w:after="200" w:line="240" w:lineRule="auto"/>
        <w:ind w:left="644"/>
        <w:rPr>
          <w:rFonts w:eastAsiaTheme="majorEastAsia" w:cstheme="minorHAnsi"/>
          <w:bCs/>
          <w:sz w:val="24"/>
          <w:szCs w:val="24"/>
        </w:rPr>
      </w:pPr>
      <w:r w:rsidRPr="0048685E">
        <w:rPr>
          <w:rFonts w:eastAsiaTheme="majorEastAsia" w:cstheme="minorHAnsi"/>
          <w:bCs/>
          <w:sz w:val="24"/>
          <w:szCs w:val="24"/>
        </w:rPr>
        <w:t>‘Maynooth Town Centre Renewal – Strengthening the Grid’ – Preparation of Masterplan</w:t>
      </w:r>
    </w:p>
    <w:p w14:paraId="72434567" w14:textId="77777777" w:rsidR="0048685E" w:rsidRPr="0048685E" w:rsidRDefault="0048685E" w:rsidP="0048685E">
      <w:pPr>
        <w:pStyle w:val="ListParagraph"/>
        <w:numPr>
          <w:ilvl w:val="0"/>
          <w:numId w:val="21"/>
        </w:numPr>
        <w:spacing w:after="200" w:line="240" w:lineRule="auto"/>
        <w:ind w:left="644"/>
        <w:rPr>
          <w:rFonts w:eastAsiaTheme="majorEastAsia" w:cstheme="minorHAnsi"/>
          <w:bCs/>
          <w:sz w:val="24"/>
          <w:szCs w:val="24"/>
        </w:rPr>
      </w:pPr>
      <w:r w:rsidRPr="0048685E">
        <w:rPr>
          <w:rFonts w:eastAsiaTheme="majorEastAsia" w:cstheme="minorHAnsi"/>
          <w:bCs/>
          <w:sz w:val="24"/>
          <w:szCs w:val="24"/>
        </w:rPr>
        <w:t>District Heating Exploration Project – to determine the potential for a district heating scheme serving the commercial and residential community</w:t>
      </w:r>
    </w:p>
    <w:p w14:paraId="19CA687F" w14:textId="77777777" w:rsidR="0048685E" w:rsidRPr="0048685E" w:rsidRDefault="0048685E" w:rsidP="0048685E">
      <w:pPr>
        <w:pStyle w:val="ListParagraph"/>
        <w:numPr>
          <w:ilvl w:val="0"/>
          <w:numId w:val="21"/>
        </w:numPr>
        <w:autoSpaceDE w:val="0"/>
        <w:autoSpaceDN w:val="0"/>
        <w:adjustRightInd w:val="0"/>
        <w:spacing w:after="120" w:line="240" w:lineRule="auto"/>
        <w:ind w:left="644"/>
        <w:rPr>
          <w:rFonts w:eastAsiaTheme="majorEastAsia" w:cstheme="minorHAnsi"/>
          <w:bCs/>
          <w:sz w:val="24"/>
          <w:szCs w:val="24"/>
        </w:rPr>
      </w:pPr>
      <w:r w:rsidRPr="0048685E">
        <w:rPr>
          <w:rFonts w:eastAsiaTheme="majorEastAsia" w:cstheme="minorHAnsi"/>
          <w:bCs/>
          <w:sz w:val="24"/>
          <w:szCs w:val="24"/>
        </w:rPr>
        <w:t>Development of key town renewal projects – these will be identified in the Master Plan</w:t>
      </w:r>
    </w:p>
    <w:p w14:paraId="05178F28" w14:textId="77777777" w:rsidR="0048685E" w:rsidRPr="0048685E" w:rsidRDefault="0048685E" w:rsidP="0048685E">
      <w:pPr>
        <w:pStyle w:val="ListParagraph"/>
        <w:numPr>
          <w:ilvl w:val="0"/>
          <w:numId w:val="21"/>
        </w:numPr>
        <w:autoSpaceDE w:val="0"/>
        <w:autoSpaceDN w:val="0"/>
        <w:adjustRightInd w:val="0"/>
        <w:spacing w:after="120" w:line="240" w:lineRule="auto"/>
        <w:ind w:left="644"/>
        <w:rPr>
          <w:rFonts w:eastAsiaTheme="majorEastAsia" w:cstheme="minorHAnsi"/>
          <w:bCs/>
          <w:sz w:val="24"/>
          <w:szCs w:val="24"/>
        </w:rPr>
      </w:pPr>
      <w:r w:rsidRPr="0048685E">
        <w:rPr>
          <w:rFonts w:eastAsiaTheme="majorEastAsia" w:cstheme="minorHAnsi"/>
          <w:bCs/>
          <w:sz w:val="24"/>
          <w:szCs w:val="24"/>
        </w:rPr>
        <w:t>Harbourfield Park - the development to detail design and tender stage</w:t>
      </w:r>
    </w:p>
    <w:p w14:paraId="73DB9BCA" w14:textId="77777777" w:rsidR="0048685E" w:rsidRPr="0048685E" w:rsidRDefault="0048685E" w:rsidP="0048685E">
      <w:pPr>
        <w:autoSpaceDE w:val="0"/>
        <w:autoSpaceDN w:val="0"/>
        <w:adjustRightInd w:val="0"/>
        <w:spacing w:after="120" w:line="240" w:lineRule="auto"/>
        <w:rPr>
          <w:rFonts w:eastAsiaTheme="majorEastAsia" w:cstheme="minorHAnsi"/>
          <w:bCs/>
          <w:sz w:val="24"/>
          <w:szCs w:val="24"/>
        </w:rPr>
      </w:pPr>
    </w:p>
    <w:p w14:paraId="4AF47F4E" w14:textId="77777777" w:rsidR="0048685E" w:rsidRPr="0048685E" w:rsidRDefault="0048685E" w:rsidP="0048685E">
      <w:pPr>
        <w:pStyle w:val="NormalWeb"/>
        <w:shd w:val="clear" w:color="auto" w:fill="FFFFFF"/>
        <w:spacing w:before="0" w:beforeAutospacing="0" w:after="120" w:afterAutospacing="0"/>
        <w:contextualSpacing/>
        <w:jc w:val="both"/>
        <w:rPr>
          <w:rFonts w:asciiTheme="minorHAnsi" w:hAnsiTheme="minorHAnsi" w:cstheme="minorHAnsi"/>
        </w:rPr>
      </w:pPr>
      <w:r w:rsidRPr="0048685E">
        <w:rPr>
          <w:rFonts w:asciiTheme="minorHAnsi" w:hAnsiTheme="minorHAnsi" w:cstheme="minorHAnsi"/>
          <w:b/>
        </w:rPr>
        <w:t>URDF funding for Kildare:</w:t>
      </w:r>
      <w:r w:rsidRPr="0048685E">
        <w:rPr>
          <w:rFonts w:asciiTheme="minorHAnsi" w:hAnsiTheme="minorHAnsi" w:cstheme="minorHAnsi"/>
        </w:rPr>
        <w:t xml:space="preserve"> </w:t>
      </w:r>
    </w:p>
    <w:p w14:paraId="20C4B4F8" w14:textId="77777777" w:rsidR="0048685E" w:rsidRPr="0048685E" w:rsidRDefault="0048685E" w:rsidP="0048685E">
      <w:pPr>
        <w:pStyle w:val="NormalWeb"/>
        <w:shd w:val="clear" w:color="auto" w:fill="FFFFFF"/>
        <w:spacing w:before="0" w:beforeAutospacing="0" w:after="120" w:afterAutospacing="0"/>
        <w:contextualSpacing/>
        <w:jc w:val="both"/>
        <w:rPr>
          <w:rFonts w:asciiTheme="minorHAnsi" w:hAnsiTheme="minorHAnsi" w:cstheme="minorHAnsi"/>
        </w:rPr>
      </w:pPr>
      <w:r w:rsidRPr="0048685E">
        <w:rPr>
          <w:rFonts w:asciiTheme="minorHAnsi" w:hAnsiTheme="minorHAnsi" w:cstheme="minorHAnsi"/>
        </w:rPr>
        <w:t xml:space="preserve">The </w:t>
      </w:r>
      <w:r w:rsidRPr="0048685E">
        <w:rPr>
          <w:rFonts w:asciiTheme="minorHAnsi" w:hAnsiTheme="minorHAnsi" w:cstheme="minorHAnsi"/>
          <w:b/>
        </w:rPr>
        <w:t>€15.64 million</w:t>
      </w:r>
      <w:r w:rsidRPr="0048685E">
        <w:rPr>
          <w:rFonts w:asciiTheme="minorHAnsi" w:hAnsiTheme="minorHAnsi" w:cstheme="minorHAnsi"/>
        </w:rPr>
        <w:t xml:space="preserve"> in approved funding is in addition to </w:t>
      </w:r>
      <w:r w:rsidRPr="0048685E">
        <w:rPr>
          <w:rFonts w:asciiTheme="minorHAnsi" w:hAnsiTheme="minorHAnsi" w:cstheme="minorHAnsi"/>
          <w:b/>
        </w:rPr>
        <w:t>€5.53 million</w:t>
      </w:r>
      <w:r w:rsidRPr="0048685E">
        <w:rPr>
          <w:rFonts w:asciiTheme="minorHAnsi" w:hAnsiTheme="minorHAnsi" w:cstheme="minorHAnsi"/>
        </w:rPr>
        <w:t xml:space="preserve"> in approved funding for the ‘Call 1’ project, ‘Letterkenny 2040’.</w:t>
      </w:r>
    </w:p>
    <w:p w14:paraId="355F5B92" w14:textId="77777777" w:rsidR="0048685E" w:rsidRPr="0048685E" w:rsidRDefault="0048685E" w:rsidP="0048685E">
      <w:pPr>
        <w:pStyle w:val="NormalWeb"/>
        <w:shd w:val="clear" w:color="auto" w:fill="FFFFFF"/>
        <w:spacing w:before="0" w:beforeAutospacing="0" w:after="120" w:afterAutospacing="0"/>
        <w:contextualSpacing/>
        <w:jc w:val="both"/>
        <w:rPr>
          <w:rFonts w:asciiTheme="minorHAnsi" w:hAnsiTheme="minorHAnsi" w:cstheme="minorHAnsi"/>
          <w:b/>
        </w:rPr>
      </w:pPr>
      <w:r w:rsidRPr="0048685E">
        <w:rPr>
          <w:rFonts w:asciiTheme="minorHAnsi" w:hAnsiTheme="minorHAnsi" w:cstheme="minorHAnsi"/>
        </w:rPr>
        <w:t xml:space="preserve">Total URDF funding approved to date: </w:t>
      </w:r>
      <w:r w:rsidRPr="0048685E">
        <w:rPr>
          <w:rFonts w:asciiTheme="minorHAnsi" w:hAnsiTheme="minorHAnsi" w:cstheme="minorHAnsi"/>
          <w:b/>
        </w:rPr>
        <w:t xml:space="preserve">€21.17 million  </w:t>
      </w:r>
    </w:p>
    <w:p w14:paraId="2648C2D6" w14:textId="77777777" w:rsidR="0048685E" w:rsidRPr="0048685E" w:rsidRDefault="0048685E" w:rsidP="0048685E">
      <w:pPr>
        <w:autoSpaceDE w:val="0"/>
        <w:autoSpaceDN w:val="0"/>
        <w:adjustRightInd w:val="0"/>
        <w:spacing w:after="120" w:line="240" w:lineRule="auto"/>
        <w:rPr>
          <w:rFonts w:eastAsiaTheme="majorEastAsia" w:cstheme="minorHAnsi"/>
          <w:bCs/>
          <w:sz w:val="24"/>
          <w:szCs w:val="24"/>
        </w:rPr>
      </w:pPr>
    </w:p>
    <w:p w14:paraId="50675A91" w14:textId="77777777" w:rsidR="0048685E" w:rsidRPr="0048685E" w:rsidRDefault="0048685E" w:rsidP="0048685E">
      <w:pPr>
        <w:autoSpaceDE w:val="0"/>
        <w:autoSpaceDN w:val="0"/>
        <w:adjustRightInd w:val="0"/>
        <w:spacing w:after="120" w:line="240" w:lineRule="auto"/>
        <w:rPr>
          <w:rFonts w:cstheme="minorHAnsi"/>
          <w:b/>
          <w:sz w:val="28"/>
          <w:szCs w:val="28"/>
          <w:u w:val="single"/>
        </w:rPr>
      </w:pPr>
      <w:r w:rsidRPr="0048685E">
        <w:rPr>
          <w:rFonts w:cstheme="minorHAnsi"/>
          <w:b/>
          <w:sz w:val="28"/>
          <w:szCs w:val="28"/>
          <w:u w:val="single"/>
        </w:rPr>
        <w:t>Meath County Council projects</w:t>
      </w:r>
    </w:p>
    <w:p w14:paraId="280A49D0" w14:textId="77777777" w:rsidR="0048685E" w:rsidRPr="0048685E" w:rsidRDefault="0048685E" w:rsidP="0048685E">
      <w:pPr>
        <w:pStyle w:val="NoSpacing"/>
        <w:spacing w:after="120"/>
        <w:rPr>
          <w:rFonts w:cstheme="minorHAnsi"/>
          <w:b/>
          <w:sz w:val="24"/>
          <w:szCs w:val="24"/>
        </w:rPr>
      </w:pPr>
      <w:r w:rsidRPr="0048685E">
        <w:rPr>
          <w:rFonts w:cstheme="minorHAnsi"/>
          <w:b/>
          <w:sz w:val="24"/>
          <w:szCs w:val="24"/>
        </w:rPr>
        <w:t>Flowerhill and Abbeylands Regeneration - €7.66 million</w:t>
      </w:r>
    </w:p>
    <w:p w14:paraId="2DBE81F0" w14:textId="77777777" w:rsidR="0048685E" w:rsidRPr="0048685E" w:rsidRDefault="0048685E" w:rsidP="0048685E">
      <w:pPr>
        <w:autoSpaceDE w:val="0"/>
        <w:autoSpaceDN w:val="0"/>
        <w:adjustRightInd w:val="0"/>
        <w:spacing w:line="240" w:lineRule="auto"/>
        <w:rPr>
          <w:rFonts w:cstheme="minorHAnsi"/>
          <w:color w:val="000000"/>
          <w:sz w:val="24"/>
          <w:szCs w:val="24"/>
        </w:rPr>
      </w:pPr>
      <w:r w:rsidRPr="0048685E">
        <w:rPr>
          <w:rFonts w:cstheme="minorHAnsi"/>
          <w:color w:val="000000"/>
          <w:sz w:val="24"/>
          <w:szCs w:val="24"/>
        </w:rPr>
        <w:t xml:space="preserve">This is a public realm, amenity enhancements project with one historic refurbishment. It will be the catalyst for development within an area of decline and dereliction that was a hive of activity in the past. </w:t>
      </w:r>
      <w:r w:rsidRPr="0048685E">
        <w:rPr>
          <w:rFonts w:cstheme="minorHAnsi"/>
          <w:sz w:val="24"/>
          <w:szCs w:val="24"/>
        </w:rPr>
        <w:t xml:space="preserve">The aim is to address the impediments to redevelopment and regeneration by </w:t>
      </w:r>
      <w:r w:rsidRPr="0048685E">
        <w:rPr>
          <w:rFonts w:cstheme="minorHAnsi"/>
          <w:color w:val="000000"/>
          <w:sz w:val="24"/>
          <w:szCs w:val="24"/>
        </w:rPr>
        <w:t xml:space="preserve">implementing the actions contained in the development framework produced through the successful URDF-funded ‘Call 1’ project. The works include:  </w:t>
      </w:r>
    </w:p>
    <w:p w14:paraId="008B91B5" w14:textId="77777777" w:rsidR="0048685E" w:rsidRPr="0048685E" w:rsidRDefault="0048685E" w:rsidP="0048685E">
      <w:pPr>
        <w:pStyle w:val="ListParagraph"/>
        <w:numPr>
          <w:ilvl w:val="0"/>
          <w:numId w:val="27"/>
        </w:numPr>
        <w:autoSpaceDE w:val="0"/>
        <w:autoSpaceDN w:val="0"/>
        <w:adjustRightInd w:val="0"/>
        <w:spacing w:after="0" w:line="240" w:lineRule="auto"/>
        <w:rPr>
          <w:rFonts w:cstheme="minorHAnsi"/>
          <w:color w:val="000000"/>
          <w:sz w:val="24"/>
          <w:szCs w:val="24"/>
        </w:rPr>
      </w:pPr>
      <w:r w:rsidRPr="0048685E">
        <w:rPr>
          <w:rFonts w:cstheme="minorHAnsi"/>
          <w:color w:val="000000"/>
          <w:sz w:val="24"/>
          <w:szCs w:val="24"/>
        </w:rPr>
        <w:t>Streetscape Enhancement - strategic public amenity enhancement will include upgraded surface paving, new pedestrian crossings, cycle lanes, street trees, lighting and furniture</w:t>
      </w:r>
    </w:p>
    <w:p w14:paraId="0561851B" w14:textId="77777777" w:rsidR="0048685E" w:rsidRPr="0048685E" w:rsidRDefault="0048685E" w:rsidP="0048685E">
      <w:pPr>
        <w:pStyle w:val="ListParagraph"/>
        <w:numPr>
          <w:ilvl w:val="0"/>
          <w:numId w:val="27"/>
        </w:numPr>
        <w:autoSpaceDE w:val="0"/>
        <w:autoSpaceDN w:val="0"/>
        <w:adjustRightInd w:val="0"/>
        <w:spacing w:after="0" w:line="240" w:lineRule="auto"/>
        <w:rPr>
          <w:rFonts w:cstheme="minorHAnsi"/>
          <w:color w:val="000000"/>
          <w:sz w:val="24"/>
          <w:szCs w:val="24"/>
        </w:rPr>
      </w:pPr>
      <w:r w:rsidRPr="0048685E">
        <w:rPr>
          <w:rFonts w:cstheme="minorHAnsi"/>
          <w:color w:val="000000"/>
          <w:sz w:val="24"/>
          <w:szCs w:val="24"/>
        </w:rPr>
        <w:t xml:space="preserve">River Park - strategic public amenity enhancement connecting to a wider greenway network. Works will include planting as well as pedestrian and cycle paths with </w:t>
      </w:r>
      <w:r w:rsidRPr="0048685E">
        <w:rPr>
          <w:rFonts w:cstheme="minorHAnsi"/>
          <w:color w:val="000000"/>
          <w:sz w:val="24"/>
          <w:szCs w:val="24"/>
        </w:rPr>
        <w:lastRenderedPageBreak/>
        <w:t>associated lighting, furniture and wayfinding measures on the northern side of the River Blackwater</w:t>
      </w:r>
    </w:p>
    <w:p w14:paraId="093C00B4" w14:textId="77777777" w:rsidR="0048685E" w:rsidRPr="0048685E" w:rsidRDefault="0048685E" w:rsidP="0048685E">
      <w:pPr>
        <w:pStyle w:val="ListParagraph"/>
        <w:numPr>
          <w:ilvl w:val="0"/>
          <w:numId w:val="27"/>
        </w:numPr>
        <w:autoSpaceDE w:val="0"/>
        <w:autoSpaceDN w:val="0"/>
        <w:adjustRightInd w:val="0"/>
        <w:spacing w:after="0" w:line="240" w:lineRule="auto"/>
        <w:rPr>
          <w:rFonts w:cstheme="minorHAnsi"/>
          <w:color w:val="000000"/>
          <w:sz w:val="24"/>
          <w:szCs w:val="24"/>
        </w:rPr>
      </w:pPr>
      <w:r w:rsidRPr="0048685E">
        <w:rPr>
          <w:rFonts w:cstheme="minorHAnsi"/>
          <w:color w:val="000000"/>
          <w:sz w:val="24"/>
          <w:szCs w:val="24"/>
        </w:rPr>
        <w:t>Community, Cultural and Educational Facility - social infrastructure for the local community located within a restored building</w:t>
      </w:r>
    </w:p>
    <w:p w14:paraId="5DF3B896" w14:textId="77777777" w:rsidR="0048685E" w:rsidRPr="0048685E" w:rsidRDefault="0048685E" w:rsidP="0048685E">
      <w:pPr>
        <w:pStyle w:val="ListParagraph"/>
        <w:numPr>
          <w:ilvl w:val="0"/>
          <w:numId w:val="27"/>
        </w:numPr>
        <w:spacing w:after="120" w:line="240" w:lineRule="auto"/>
        <w:rPr>
          <w:rFonts w:cstheme="minorHAnsi"/>
          <w:sz w:val="24"/>
          <w:szCs w:val="24"/>
        </w:rPr>
      </w:pPr>
      <w:r w:rsidRPr="0048685E">
        <w:rPr>
          <w:rFonts w:cstheme="minorHAnsi"/>
          <w:color w:val="000000"/>
          <w:sz w:val="24"/>
          <w:szCs w:val="24"/>
        </w:rPr>
        <w:t>Frontage Improvement - works will involve the restoration and lighting of historic frontages to highlight Flower Hill’s built heritage</w:t>
      </w:r>
    </w:p>
    <w:p w14:paraId="69FD4017" w14:textId="77777777" w:rsidR="0048685E" w:rsidRPr="0048685E" w:rsidRDefault="0048685E" w:rsidP="0048685E">
      <w:pPr>
        <w:autoSpaceDE w:val="0"/>
        <w:autoSpaceDN w:val="0"/>
        <w:adjustRightInd w:val="0"/>
        <w:spacing w:after="120" w:line="240" w:lineRule="auto"/>
        <w:rPr>
          <w:rFonts w:cstheme="minorHAnsi"/>
          <w:b/>
          <w:sz w:val="24"/>
          <w:szCs w:val="24"/>
        </w:rPr>
      </w:pPr>
    </w:p>
    <w:p w14:paraId="3390B076" w14:textId="77777777" w:rsidR="0048685E" w:rsidRPr="0048685E" w:rsidRDefault="0048685E" w:rsidP="0048685E">
      <w:pPr>
        <w:autoSpaceDE w:val="0"/>
        <w:autoSpaceDN w:val="0"/>
        <w:adjustRightInd w:val="0"/>
        <w:spacing w:after="120" w:line="240" w:lineRule="auto"/>
        <w:rPr>
          <w:rFonts w:cstheme="minorHAnsi"/>
        </w:rPr>
      </w:pPr>
      <w:r w:rsidRPr="0048685E">
        <w:rPr>
          <w:rFonts w:cstheme="minorHAnsi"/>
          <w:b/>
        </w:rPr>
        <w:t>URDF funding for</w:t>
      </w:r>
      <w:r w:rsidRPr="0048685E">
        <w:rPr>
          <w:rFonts w:cstheme="minorHAnsi"/>
        </w:rPr>
        <w:t xml:space="preserve"> </w:t>
      </w:r>
      <w:r w:rsidRPr="0048685E">
        <w:rPr>
          <w:rFonts w:cstheme="minorHAnsi"/>
          <w:b/>
        </w:rPr>
        <w:t>Meath</w:t>
      </w:r>
      <w:r w:rsidRPr="0048685E">
        <w:rPr>
          <w:rFonts w:cstheme="minorHAnsi"/>
        </w:rPr>
        <w:t xml:space="preserve">: </w:t>
      </w:r>
    </w:p>
    <w:p w14:paraId="50CE6D3E" w14:textId="77777777" w:rsidR="0048685E" w:rsidRPr="0048685E" w:rsidRDefault="0048685E" w:rsidP="0048685E">
      <w:pPr>
        <w:pStyle w:val="NormalWeb"/>
        <w:shd w:val="clear" w:color="auto" w:fill="FFFFFF"/>
        <w:spacing w:before="0" w:beforeAutospacing="0" w:after="120" w:afterAutospacing="0"/>
        <w:contextualSpacing/>
        <w:jc w:val="both"/>
        <w:rPr>
          <w:rFonts w:asciiTheme="minorHAnsi" w:hAnsiTheme="minorHAnsi" w:cstheme="minorHAnsi"/>
        </w:rPr>
      </w:pPr>
      <w:r w:rsidRPr="0048685E">
        <w:rPr>
          <w:rFonts w:asciiTheme="minorHAnsi" w:hAnsiTheme="minorHAnsi" w:cstheme="minorHAnsi"/>
        </w:rPr>
        <w:t xml:space="preserve">The </w:t>
      </w:r>
      <w:r w:rsidRPr="0048685E">
        <w:rPr>
          <w:rFonts w:asciiTheme="minorHAnsi" w:hAnsiTheme="minorHAnsi" w:cstheme="minorHAnsi"/>
          <w:b/>
        </w:rPr>
        <w:t>€7.66 million</w:t>
      </w:r>
      <w:r w:rsidRPr="0048685E">
        <w:rPr>
          <w:rFonts w:asciiTheme="minorHAnsi" w:hAnsiTheme="minorHAnsi" w:cstheme="minorHAnsi"/>
        </w:rPr>
        <w:t xml:space="preserve"> in approved funding is in addition to </w:t>
      </w:r>
      <w:r w:rsidRPr="0048685E">
        <w:rPr>
          <w:rFonts w:asciiTheme="minorHAnsi" w:hAnsiTheme="minorHAnsi" w:cstheme="minorHAnsi"/>
          <w:b/>
        </w:rPr>
        <w:t>€10.32 million</w:t>
      </w:r>
      <w:r w:rsidRPr="0048685E">
        <w:rPr>
          <w:rFonts w:asciiTheme="minorHAnsi" w:hAnsiTheme="minorHAnsi" w:cstheme="minorHAnsi"/>
        </w:rPr>
        <w:t xml:space="preserve"> in approved URDF funding for four ‘Call 1’ projects: ‘Ashbourne Road and Public Realm Improvement’; ‘Flowerhill Regeneration Project’; ‘Navan Active Land Management Project’ and ‘Railway Street Regeneration and County Archive’.  </w:t>
      </w:r>
    </w:p>
    <w:p w14:paraId="1A41BD37" w14:textId="77777777" w:rsidR="0048685E" w:rsidRPr="0048685E" w:rsidRDefault="0048685E" w:rsidP="0048685E">
      <w:pPr>
        <w:spacing w:after="120" w:line="240" w:lineRule="auto"/>
        <w:rPr>
          <w:rFonts w:cstheme="minorHAnsi"/>
          <w:sz w:val="24"/>
          <w:szCs w:val="24"/>
        </w:rPr>
      </w:pPr>
      <w:r w:rsidRPr="0048685E">
        <w:rPr>
          <w:rFonts w:cstheme="minorHAnsi"/>
          <w:sz w:val="24"/>
          <w:szCs w:val="24"/>
        </w:rPr>
        <w:t xml:space="preserve">Total URDF funding approved to date: </w:t>
      </w:r>
      <w:r w:rsidRPr="0048685E">
        <w:rPr>
          <w:rFonts w:cstheme="minorHAnsi"/>
          <w:b/>
          <w:sz w:val="24"/>
          <w:szCs w:val="24"/>
        </w:rPr>
        <w:t>€17.98 million</w:t>
      </w:r>
      <w:r w:rsidRPr="0048685E">
        <w:rPr>
          <w:rFonts w:cstheme="minorHAnsi"/>
          <w:sz w:val="24"/>
          <w:szCs w:val="24"/>
        </w:rPr>
        <w:t xml:space="preserve">  </w:t>
      </w:r>
    </w:p>
    <w:p w14:paraId="6704AAB7" w14:textId="77777777" w:rsidR="0048685E" w:rsidRPr="0048685E" w:rsidRDefault="0048685E" w:rsidP="0048685E">
      <w:pPr>
        <w:spacing w:after="120" w:line="240" w:lineRule="auto"/>
        <w:rPr>
          <w:rFonts w:cstheme="minorHAnsi"/>
          <w:sz w:val="24"/>
          <w:szCs w:val="24"/>
        </w:rPr>
      </w:pPr>
    </w:p>
    <w:p w14:paraId="3916101D" w14:textId="77777777" w:rsidR="0048685E" w:rsidRPr="0048685E" w:rsidRDefault="0048685E" w:rsidP="0048685E">
      <w:pPr>
        <w:autoSpaceDE w:val="0"/>
        <w:autoSpaceDN w:val="0"/>
        <w:adjustRightInd w:val="0"/>
        <w:spacing w:after="120" w:line="240" w:lineRule="auto"/>
        <w:rPr>
          <w:rFonts w:cstheme="minorHAnsi"/>
          <w:b/>
          <w:sz w:val="28"/>
          <w:szCs w:val="28"/>
          <w:u w:val="single"/>
        </w:rPr>
      </w:pPr>
      <w:r w:rsidRPr="0048685E">
        <w:rPr>
          <w:rFonts w:cstheme="minorHAnsi"/>
          <w:b/>
          <w:sz w:val="28"/>
          <w:szCs w:val="28"/>
          <w:u w:val="single"/>
        </w:rPr>
        <w:t>Wicklow County Council projects</w:t>
      </w:r>
    </w:p>
    <w:p w14:paraId="1E74F603" w14:textId="77777777" w:rsidR="0048685E" w:rsidRPr="0048685E" w:rsidRDefault="0048685E" w:rsidP="0048685E">
      <w:pPr>
        <w:pStyle w:val="NoSpacing"/>
        <w:spacing w:after="120"/>
        <w:rPr>
          <w:rFonts w:cstheme="minorHAnsi"/>
          <w:b/>
          <w:sz w:val="24"/>
          <w:szCs w:val="24"/>
        </w:rPr>
      </w:pPr>
      <w:r w:rsidRPr="0048685E">
        <w:rPr>
          <w:rFonts w:eastAsiaTheme="majorEastAsia" w:cstheme="minorHAnsi"/>
          <w:b/>
          <w:bCs/>
          <w:sz w:val="24"/>
          <w:szCs w:val="24"/>
        </w:rPr>
        <w:t>Bray Harbour Area Integrated Regeneration</w:t>
      </w:r>
      <w:r w:rsidRPr="0048685E">
        <w:rPr>
          <w:rFonts w:cstheme="minorHAnsi"/>
          <w:b/>
          <w:sz w:val="24"/>
          <w:szCs w:val="24"/>
        </w:rPr>
        <w:t xml:space="preserve"> - €7.14 million</w:t>
      </w:r>
    </w:p>
    <w:p w14:paraId="080EA3E4" w14:textId="77777777" w:rsidR="0048685E" w:rsidRPr="0048685E" w:rsidRDefault="0048685E" w:rsidP="0048685E">
      <w:pPr>
        <w:spacing w:after="200" w:line="240" w:lineRule="auto"/>
        <w:contextualSpacing/>
        <w:rPr>
          <w:rFonts w:cstheme="minorHAnsi"/>
          <w:color w:val="000000"/>
          <w:sz w:val="24"/>
          <w:szCs w:val="24"/>
        </w:rPr>
      </w:pPr>
      <w:r w:rsidRPr="0048685E">
        <w:rPr>
          <w:rFonts w:cstheme="minorHAnsi"/>
          <w:color w:val="000000"/>
          <w:sz w:val="24"/>
          <w:szCs w:val="24"/>
        </w:rPr>
        <w:t xml:space="preserve">This project focuses on the regeneration of the Bray Harbour Area and releasing various sites for future development through a series of integrated elements. The overall vision is to re-imagine and regenerate the strategically located waterfront area of Bray; to increase economic activity, amenity, and connectivity to public transport, the sea-front and esplanade.  The aim is to deliver a vibrant public amenity that will be of great benefit to residents and visitors alike. Works envisaged include: </w:t>
      </w:r>
    </w:p>
    <w:p w14:paraId="34B20A4A" w14:textId="77777777" w:rsidR="0048685E" w:rsidRPr="0048685E" w:rsidRDefault="0048685E" w:rsidP="0048685E">
      <w:pPr>
        <w:pStyle w:val="ListParagraph"/>
        <w:numPr>
          <w:ilvl w:val="0"/>
          <w:numId w:val="27"/>
        </w:numPr>
        <w:spacing w:after="200" w:line="240" w:lineRule="auto"/>
        <w:rPr>
          <w:rFonts w:cstheme="minorHAnsi"/>
          <w:color w:val="000000"/>
          <w:sz w:val="24"/>
          <w:szCs w:val="24"/>
        </w:rPr>
      </w:pPr>
      <w:r w:rsidRPr="0048685E">
        <w:rPr>
          <w:rFonts w:cstheme="minorHAnsi"/>
          <w:color w:val="000000"/>
          <w:sz w:val="24"/>
          <w:szCs w:val="24"/>
        </w:rPr>
        <w:t>Amenity and Public Realm – extension of amenity areas, improvement of streetscape, parking, cycle provision and sporting facilities</w:t>
      </w:r>
    </w:p>
    <w:p w14:paraId="2D419605" w14:textId="77777777" w:rsidR="0048685E" w:rsidRPr="0048685E" w:rsidRDefault="0048685E" w:rsidP="0048685E">
      <w:pPr>
        <w:pStyle w:val="ListParagraph"/>
        <w:numPr>
          <w:ilvl w:val="0"/>
          <w:numId w:val="27"/>
        </w:numPr>
        <w:spacing w:after="200" w:line="240" w:lineRule="auto"/>
        <w:rPr>
          <w:rFonts w:cstheme="minorHAnsi"/>
          <w:color w:val="000000"/>
          <w:sz w:val="24"/>
          <w:szCs w:val="24"/>
        </w:rPr>
      </w:pPr>
      <w:r w:rsidRPr="0048685E">
        <w:rPr>
          <w:rFonts w:cstheme="minorHAnsi"/>
          <w:color w:val="000000"/>
          <w:sz w:val="24"/>
          <w:szCs w:val="24"/>
        </w:rPr>
        <w:t>Promenade Board Walk - linking the promenade with the harbour</w:t>
      </w:r>
    </w:p>
    <w:p w14:paraId="48250F30" w14:textId="77777777" w:rsidR="0048685E" w:rsidRPr="0048685E" w:rsidRDefault="0048685E" w:rsidP="0048685E">
      <w:pPr>
        <w:pStyle w:val="ListParagraph"/>
        <w:numPr>
          <w:ilvl w:val="0"/>
          <w:numId w:val="27"/>
        </w:numPr>
        <w:spacing w:after="200" w:line="240" w:lineRule="auto"/>
        <w:rPr>
          <w:rFonts w:cstheme="minorHAnsi"/>
          <w:color w:val="000000"/>
          <w:sz w:val="24"/>
          <w:szCs w:val="24"/>
        </w:rPr>
      </w:pPr>
      <w:r w:rsidRPr="0048685E">
        <w:rPr>
          <w:rFonts w:cstheme="minorHAnsi"/>
          <w:color w:val="000000"/>
          <w:sz w:val="24"/>
          <w:szCs w:val="24"/>
        </w:rPr>
        <w:t>Cycle Bridge  - to relieve a pinch point at the Dargle Bridge crossing</w:t>
      </w:r>
    </w:p>
    <w:p w14:paraId="50C48851" w14:textId="77777777" w:rsidR="0048685E" w:rsidRPr="0048685E" w:rsidRDefault="0048685E" w:rsidP="0048685E">
      <w:pPr>
        <w:pStyle w:val="ListParagraph"/>
        <w:numPr>
          <w:ilvl w:val="0"/>
          <w:numId w:val="27"/>
        </w:numPr>
        <w:spacing w:after="0" w:line="240" w:lineRule="auto"/>
        <w:rPr>
          <w:rFonts w:cstheme="minorHAnsi"/>
          <w:color w:val="000000"/>
          <w:sz w:val="24"/>
          <w:szCs w:val="24"/>
        </w:rPr>
      </w:pPr>
      <w:r w:rsidRPr="0048685E">
        <w:rPr>
          <w:rFonts w:cstheme="minorHAnsi"/>
          <w:color w:val="000000"/>
          <w:sz w:val="24"/>
          <w:szCs w:val="24"/>
        </w:rPr>
        <w:t>Relocation of boat storage to the north of the harbour</w:t>
      </w:r>
    </w:p>
    <w:p w14:paraId="1EAE6A23" w14:textId="77777777" w:rsidR="0048685E" w:rsidRPr="0048685E" w:rsidRDefault="0048685E" w:rsidP="0048685E">
      <w:pPr>
        <w:spacing w:after="120" w:line="240" w:lineRule="auto"/>
        <w:ind w:left="360"/>
        <w:rPr>
          <w:rFonts w:cstheme="minorHAnsi"/>
          <w:sz w:val="24"/>
          <w:szCs w:val="24"/>
        </w:rPr>
      </w:pPr>
    </w:p>
    <w:p w14:paraId="242A8AF9" w14:textId="77777777" w:rsidR="0048685E" w:rsidRPr="0048685E" w:rsidRDefault="0048685E" w:rsidP="0048685E">
      <w:pPr>
        <w:autoSpaceDE w:val="0"/>
        <w:autoSpaceDN w:val="0"/>
        <w:adjustRightInd w:val="0"/>
        <w:spacing w:after="120" w:line="240" w:lineRule="auto"/>
        <w:rPr>
          <w:rFonts w:cstheme="minorHAnsi"/>
        </w:rPr>
      </w:pPr>
      <w:r w:rsidRPr="0048685E">
        <w:rPr>
          <w:rFonts w:cstheme="minorHAnsi"/>
          <w:b/>
        </w:rPr>
        <w:t>URDF funding for</w:t>
      </w:r>
      <w:r w:rsidRPr="0048685E">
        <w:rPr>
          <w:rFonts w:cstheme="minorHAnsi"/>
        </w:rPr>
        <w:t xml:space="preserve"> </w:t>
      </w:r>
      <w:r w:rsidRPr="0048685E">
        <w:rPr>
          <w:rFonts w:cstheme="minorHAnsi"/>
          <w:b/>
        </w:rPr>
        <w:t>Wicklow</w:t>
      </w:r>
      <w:r w:rsidRPr="0048685E">
        <w:rPr>
          <w:rFonts w:cstheme="minorHAnsi"/>
        </w:rPr>
        <w:t xml:space="preserve">: </w:t>
      </w:r>
    </w:p>
    <w:p w14:paraId="0F222629" w14:textId="77777777" w:rsidR="0048685E" w:rsidRPr="0048685E" w:rsidRDefault="0048685E" w:rsidP="0048685E">
      <w:pPr>
        <w:pStyle w:val="NormalWeb"/>
        <w:shd w:val="clear" w:color="auto" w:fill="FFFFFF"/>
        <w:spacing w:before="0" w:beforeAutospacing="0" w:after="120" w:afterAutospacing="0"/>
        <w:contextualSpacing/>
        <w:jc w:val="both"/>
        <w:rPr>
          <w:rFonts w:asciiTheme="minorHAnsi" w:hAnsiTheme="minorHAnsi" w:cstheme="minorHAnsi"/>
        </w:rPr>
      </w:pPr>
      <w:r w:rsidRPr="0048685E">
        <w:rPr>
          <w:rFonts w:asciiTheme="minorHAnsi" w:hAnsiTheme="minorHAnsi" w:cstheme="minorHAnsi"/>
        </w:rPr>
        <w:t xml:space="preserve">The </w:t>
      </w:r>
      <w:r w:rsidRPr="0048685E">
        <w:rPr>
          <w:rFonts w:asciiTheme="minorHAnsi" w:hAnsiTheme="minorHAnsi" w:cstheme="minorHAnsi"/>
          <w:b/>
        </w:rPr>
        <w:t>€7.14 million</w:t>
      </w:r>
      <w:r w:rsidRPr="0048685E">
        <w:rPr>
          <w:rFonts w:asciiTheme="minorHAnsi" w:hAnsiTheme="minorHAnsi" w:cstheme="minorHAnsi"/>
        </w:rPr>
        <w:t xml:space="preserve"> in approved funding is in addition to </w:t>
      </w:r>
      <w:r w:rsidRPr="0048685E">
        <w:rPr>
          <w:rFonts w:asciiTheme="minorHAnsi" w:hAnsiTheme="minorHAnsi" w:cstheme="minorHAnsi"/>
          <w:b/>
        </w:rPr>
        <w:t>€13.42 million</w:t>
      </w:r>
      <w:r w:rsidRPr="0048685E">
        <w:rPr>
          <w:rFonts w:asciiTheme="minorHAnsi" w:hAnsiTheme="minorHAnsi" w:cstheme="minorHAnsi"/>
        </w:rPr>
        <w:t xml:space="preserve"> in approved URDF funding for three ‘Call 1’ projects: ‘Bray Public Transport Bridge’; ‘Arklow Historic Town Core’; and ‘Wicklow Town’.  </w:t>
      </w:r>
    </w:p>
    <w:p w14:paraId="2C1EB31C" w14:textId="77777777" w:rsidR="0048685E" w:rsidRPr="0048685E" w:rsidRDefault="0048685E" w:rsidP="0048685E">
      <w:pPr>
        <w:spacing w:after="120" w:line="240" w:lineRule="auto"/>
        <w:rPr>
          <w:rFonts w:cstheme="minorHAnsi"/>
          <w:sz w:val="24"/>
          <w:szCs w:val="24"/>
        </w:rPr>
      </w:pPr>
      <w:r w:rsidRPr="0048685E">
        <w:rPr>
          <w:rFonts w:cstheme="minorHAnsi"/>
          <w:sz w:val="24"/>
          <w:szCs w:val="24"/>
        </w:rPr>
        <w:t xml:space="preserve">Total URDF funding approved to date: </w:t>
      </w:r>
      <w:r w:rsidRPr="0048685E">
        <w:rPr>
          <w:rFonts w:cstheme="minorHAnsi"/>
          <w:b/>
          <w:sz w:val="24"/>
          <w:szCs w:val="24"/>
        </w:rPr>
        <w:t>€20.56 million</w:t>
      </w:r>
    </w:p>
    <w:p w14:paraId="30CA0633" w14:textId="77777777" w:rsidR="0048685E" w:rsidRPr="0048685E" w:rsidRDefault="0048685E" w:rsidP="0048685E">
      <w:pPr>
        <w:pStyle w:val="NormalWeb"/>
        <w:shd w:val="clear" w:color="auto" w:fill="FFFFFF"/>
        <w:spacing w:before="0" w:beforeAutospacing="0" w:after="120" w:afterAutospacing="0"/>
        <w:contextualSpacing/>
        <w:jc w:val="both"/>
        <w:rPr>
          <w:rFonts w:asciiTheme="minorHAnsi" w:hAnsiTheme="minorHAnsi" w:cstheme="minorHAnsi"/>
        </w:rPr>
      </w:pPr>
    </w:p>
    <w:p w14:paraId="515CA1E0" w14:textId="77777777" w:rsidR="0048685E" w:rsidRPr="0048685E" w:rsidRDefault="0048685E" w:rsidP="0048685E">
      <w:pPr>
        <w:spacing w:after="120" w:line="240" w:lineRule="auto"/>
        <w:rPr>
          <w:rFonts w:cstheme="minorHAnsi"/>
          <w:b/>
          <w:sz w:val="28"/>
          <w:szCs w:val="28"/>
          <w:u w:val="single"/>
        </w:rPr>
      </w:pPr>
      <w:r w:rsidRPr="0048685E">
        <w:rPr>
          <w:rFonts w:cstheme="minorHAnsi"/>
          <w:b/>
          <w:sz w:val="28"/>
          <w:szCs w:val="28"/>
          <w:u w:val="single"/>
        </w:rPr>
        <w:t>Analysis of the Mid-East region’s needs</w:t>
      </w:r>
    </w:p>
    <w:p w14:paraId="69BAF5EC" w14:textId="77777777" w:rsidR="0048685E" w:rsidRPr="0048685E" w:rsidRDefault="0048685E" w:rsidP="0048685E">
      <w:pPr>
        <w:spacing w:after="120" w:line="240" w:lineRule="auto"/>
        <w:rPr>
          <w:rFonts w:cstheme="minorHAnsi"/>
          <w:sz w:val="24"/>
          <w:szCs w:val="24"/>
        </w:rPr>
      </w:pPr>
      <w:r w:rsidRPr="0048685E">
        <w:rPr>
          <w:rFonts w:cstheme="minorHAnsi"/>
          <w:sz w:val="24"/>
          <w:szCs w:val="24"/>
        </w:rPr>
        <w:t xml:space="preserve">This region’s strategic location, proximate to the capital, has resulted in significant regional development characterised by the dominance of Dublin. However, the region is also characterised by a range of large towns. To support the ongoing development of the region, a more balanced and sustainable pattern of development is required. The focus of the </w:t>
      </w:r>
      <w:r w:rsidRPr="0048685E">
        <w:rPr>
          <w:rFonts w:cstheme="minorHAnsi"/>
          <w:sz w:val="24"/>
          <w:szCs w:val="24"/>
        </w:rPr>
        <w:lastRenderedPageBreak/>
        <w:t>approved URDF projects will go some way to addressing local infrastructure needs and the legacy of rapid growth.</w:t>
      </w:r>
    </w:p>
    <w:p w14:paraId="44795FFC" w14:textId="77777777" w:rsidR="0048685E" w:rsidRPr="0048685E" w:rsidRDefault="0048685E" w:rsidP="0048685E">
      <w:pPr>
        <w:spacing w:after="120" w:line="240" w:lineRule="auto"/>
        <w:rPr>
          <w:rFonts w:cstheme="minorHAnsi"/>
          <w:b/>
          <w:sz w:val="24"/>
          <w:szCs w:val="24"/>
          <w:u w:val="single"/>
        </w:rPr>
      </w:pPr>
    </w:p>
    <w:p w14:paraId="7F642D0C" w14:textId="77777777" w:rsidR="0048685E" w:rsidRPr="0048685E" w:rsidRDefault="0048685E" w:rsidP="0048685E">
      <w:pPr>
        <w:spacing w:after="120" w:line="240" w:lineRule="auto"/>
        <w:rPr>
          <w:rFonts w:cstheme="minorHAnsi"/>
          <w:b/>
          <w:sz w:val="24"/>
          <w:szCs w:val="24"/>
          <w:u w:val="single"/>
        </w:rPr>
      </w:pPr>
      <w:r w:rsidRPr="0048685E">
        <w:rPr>
          <w:rFonts w:cstheme="minorHAnsi"/>
          <w:b/>
          <w:sz w:val="24"/>
          <w:szCs w:val="24"/>
          <w:u w:val="single"/>
        </w:rPr>
        <w:t>Urban Regeneration and Development Fund</w:t>
      </w:r>
    </w:p>
    <w:p w14:paraId="412111C8" w14:textId="77777777" w:rsidR="0048685E" w:rsidRPr="0048685E" w:rsidRDefault="0048685E" w:rsidP="0048685E">
      <w:pPr>
        <w:pStyle w:val="ListParagraph"/>
        <w:numPr>
          <w:ilvl w:val="0"/>
          <w:numId w:val="1"/>
        </w:numPr>
        <w:spacing w:after="120" w:line="240" w:lineRule="auto"/>
        <w:rPr>
          <w:rFonts w:cstheme="minorHAnsi"/>
          <w:sz w:val="24"/>
          <w:szCs w:val="24"/>
        </w:rPr>
      </w:pPr>
      <w:r w:rsidRPr="0048685E">
        <w:rPr>
          <w:rFonts w:cstheme="minorHAnsi"/>
          <w:sz w:val="24"/>
          <w:szCs w:val="24"/>
        </w:rPr>
        <w:t xml:space="preserve">The URDF is one of four funds established under the National Development Plan (NDP) 2018-2027. It has an allocation of €2 billion to 2027. Its aim is to support more compact and sustainable development in Ireland’s five cities and other large urban areas. </w:t>
      </w:r>
      <w:r w:rsidRPr="0048685E">
        <w:rPr>
          <w:rFonts w:cstheme="minorHAnsi"/>
          <w:color w:val="000000" w:themeColor="text1"/>
          <w:sz w:val="24"/>
          <w:szCs w:val="24"/>
        </w:rPr>
        <w:t xml:space="preserve">Funding is aimed at projects that support the NDP objectives and the NPF’s ten ‘national strategic outcomes’, which include compact growth; enhanced regional accessibility; and sustainable mobility. </w:t>
      </w:r>
      <w:r w:rsidRPr="0048685E">
        <w:rPr>
          <w:rFonts w:cstheme="minorHAnsi"/>
          <w:sz w:val="24"/>
          <w:szCs w:val="24"/>
        </w:rPr>
        <w:t xml:space="preserve">The Department of Housing, Local Government and Heritage is responsible for administering the URDF.    </w:t>
      </w:r>
    </w:p>
    <w:p w14:paraId="2CB3F934" w14:textId="77777777" w:rsidR="0048685E" w:rsidRPr="0048685E" w:rsidRDefault="0048685E" w:rsidP="0048685E">
      <w:pPr>
        <w:pStyle w:val="ListParagraph"/>
        <w:spacing w:after="120" w:line="240" w:lineRule="auto"/>
        <w:ind w:left="360"/>
        <w:rPr>
          <w:rFonts w:cstheme="minorHAnsi"/>
          <w:sz w:val="24"/>
          <w:szCs w:val="24"/>
        </w:rPr>
      </w:pPr>
      <w:r w:rsidRPr="0048685E">
        <w:rPr>
          <w:rFonts w:cstheme="minorHAnsi"/>
          <w:sz w:val="24"/>
          <w:szCs w:val="24"/>
        </w:rPr>
        <w:t>The five chosen projects are consistent with the Eastern and Midlands Regional Assembly’s Regional Spatial and Economic Strategy, and where relevant, the Dublin Metropolitan Area Strategic Plan</w:t>
      </w:r>
    </w:p>
    <w:p w14:paraId="0F6C07AD" w14:textId="77777777" w:rsidR="0048685E" w:rsidRPr="0048685E" w:rsidRDefault="0048685E" w:rsidP="0048685E">
      <w:pPr>
        <w:pStyle w:val="ListParagraph"/>
        <w:numPr>
          <w:ilvl w:val="0"/>
          <w:numId w:val="1"/>
        </w:numPr>
        <w:spacing w:after="120" w:line="240" w:lineRule="auto"/>
        <w:rPr>
          <w:rFonts w:cstheme="minorHAnsi"/>
          <w:sz w:val="24"/>
          <w:szCs w:val="24"/>
        </w:rPr>
      </w:pPr>
      <w:r w:rsidRPr="0048685E">
        <w:rPr>
          <w:rFonts w:cstheme="minorHAnsi"/>
          <w:color w:val="000000" w:themeColor="text1"/>
          <w:sz w:val="24"/>
          <w:szCs w:val="24"/>
        </w:rPr>
        <w:t xml:space="preserve">Through the URDF, successful applicants receive targeted, integrated funding for innovative solutions to issues that have hindered urban regeneration and rejuvenation. The fund part-funds projects that will deliver a greater proportion of residential and mixed-use development within the existing built-up footprints of cities and large towns. </w:t>
      </w:r>
    </w:p>
    <w:p w14:paraId="3E6F2BC6" w14:textId="77777777" w:rsidR="0048685E" w:rsidRPr="0048685E" w:rsidRDefault="0048685E" w:rsidP="0048685E">
      <w:pPr>
        <w:pStyle w:val="ListParagraph"/>
        <w:numPr>
          <w:ilvl w:val="0"/>
          <w:numId w:val="1"/>
        </w:numPr>
        <w:spacing w:after="120" w:line="240" w:lineRule="auto"/>
        <w:rPr>
          <w:rFonts w:cstheme="minorHAnsi"/>
          <w:sz w:val="24"/>
          <w:szCs w:val="24"/>
        </w:rPr>
      </w:pPr>
      <w:r w:rsidRPr="0048685E">
        <w:rPr>
          <w:rFonts w:cstheme="minorHAnsi"/>
          <w:sz w:val="24"/>
          <w:szCs w:val="24"/>
        </w:rPr>
        <w:t xml:space="preserve">The URDF’s significant capital investment acts as a catalyst for wider regeneration, development and growth. The IDA has already acknowledged the URDF’s important role in creating a sense of place, something considered essential for increasing Ireland’s attractiveness to foreign investment and strengthening opportunities for indigenous enterprise. </w:t>
      </w:r>
    </w:p>
    <w:p w14:paraId="49EF200C" w14:textId="77777777" w:rsidR="0048685E" w:rsidRPr="0048685E" w:rsidRDefault="0048685E" w:rsidP="0048685E">
      <w:pPr>
        <w:pStyle w:val="ListParagraph"/>
        <w:numPr>
          <w:ilvl w:val="0"/>
          <w:numId w:val="1"/>
        </w:numPr>
        <w:spacing w:after="120" w:line="240" w:lineRule="auto"/>
        <w:rPr>
          <w:rFonts w:cstheme="minorHAnsi"/>
          <w:sz w:val="24"/>
          <w:szCs w:val="24"/>
        </w:rPr>
      </w:pPr>
      <w:r w:rsidRPr="0048685E">
        <w:rPr>
          <w:rFonts w:cstheme="minorHAnsi"/>
          <w:color w:val="000000" w:themeColor="text1"/>
          <w:sz w:val="24"/>
          <w:szCs w:val="24"/>
          <w:u w:val="single"/>
        </w:rPr>
        <w:t>URDF ‘Call 1’ funding</w:t>
      </w:r>
      <w:r w:rsidRPr="0048685E">
        <w:rPr>
          <w:rFonts w:cstheme="minorHAnsi"/>
          <w:color w:val="000000" w:themeColor="text1"/>
          <w:sz w:val="24"/>
          <w:szCs w:val="24"/>
        </w:rPr>
        <w:t xml:space="preserve">: The URDF is already providing assistance for major regeneration projects in Ireland’s larger urban areas. </w:t>
      </w:r>
      <w:r w:rsidRPr="0048685E">
        <w:rPr>
          <w:rFonts w:cstheme="minorHAnsi"/>
          <w:sz w:val="24"/>
          <w:szCs w:val="24"/>
        </w:rPr>
        <w:t xml:space="preserve">Under ‘Call 1’ of the URDF, 87 projects are being funded. Details were announced in November 2018. These projects are spread across the regions and span a number of the NPF’s objectives. </w:t>
      </w:r>
      <w:r w:rsidRPr="0048685E">
        <w:rPr>
          <w:rFonts w:cstheme="minorHAnsi"/>
          <w:color w:val="000000" w:themeColor="text1"/>
          <w:sz w:val="24"/>
          <w:szCs w:val="24"/>
        </w:rPr>
        <w:t>The total provisional allocations to date in respect of these 87 projects is just under €300m.</w:t>
      </w:r>
      <w:r w:rsidRPr="0048685E">
        <w:rPr>
          <w:rFonts w:cstheme="minorHAnsi"/>
          <w:sz w:val="24"/>
          <w:szCs w:val="24"/>
        </w:rPr>
        <w:t xml:space="preserve"> </w:t>
      </w:r>
    </w:p>
    <w:p w14:paraId="75AD5362" w14:textId="77777777" w:rsidR="0048685E" w:rsidRPr="0048685E" w:rsidRDefault="0048685E" w:rsidP="0048685E">
      <w:pPr>
        <w:pStyle w:val="ListParagraph"/>
        <w:numPr>
          <w:ilvl w:val="0"/>
          <w:numId w:val="1"/>
        </w:numPr>
        <w:spacing w:after="120" w:line="240" w:lineRule="auto"/>
        <w:rPr>
          <w:rFonts w:cstheme="minorHAnsi"/>
          <w:sz w:val="24"/>
          <w:szCs w:val="24"/>
        </w:rPr>
      </w:pPr>
      <w:r w:rsidRPr="0048685E">
        <w:rPr>
          <w:rFonts w:cstheme="minorHAnsi"/>
          <w:sz w:val="24"/>
          <w:szCs w:val="24"/>
          <w:u w:val="single"/>
        </w:rPr>
        <w:t>URDF ‘Call 2’ funding</w:t>
      </w:r>
      <w:r w:rsidRPr="0048685E">
        <w:rPr>
          <w:rFonts w:cstheme="minorHAnsi"/>
          <w:sz w:val="24"/>
          <w:szCs w:val="24"/>
        </w:rPr>
        <w:t xml:space="preserve">: a second call for funding proposals was announced in January 2020. It focused on (1) integrated urban developments (2) strategic development </w:t>
      </w:r>
      <w:r w:rsidRPr="0048685E">
        <w:rPr>
          <w:rFonts w:cstheme="minorHAnsi"/>
          <w:sz w:val="24"/>
          <w:szCs w:val="24"/>
          <w:lang w:val="ga-IE"/>
        </w:rPr>
        <w:t>areas</w:t>
      </w:r>
      <w:r w:rsidRPr="0048685E">
        <w:rPr>
          <w:rFonts w:cstheme="minorHAnsi"/>
          <w:sz w:val="24"/>
          <w:szCs w:val="24"/>
        </w:rPr>
        <w:t xml:space="preserve"> combining a number of elements</w:t>
      </w:r>
      <w:r w:rsidRPr="0048685E">
        <w:rPr>
          <w:rFonts w:cstheme="minorHAnsi"/>
          <w:sz w:val="24"/>
          <w:szCs w:val="24"/>
          <w:lang w:val="ga-IE"/>
        </w:rPr>
        <w:t xml:space="preserve"> and </w:t>
      </w:r>
      <w:r w:rsidRPr="0048685E">
        <w:rPr>
          <w:rFonts w:cstheme="minorHAnsi"/>
          <w:sz w:val="24"/>
          <w:szCs w:val="24"/>
        </w:rPr>
        <w:t xml:space="preserve">(3) </w:t>
      </w:r>
      <w:r w:rsidRPr="0048685E">
        <w:rPr>
          <w:rFonts w:cstheme="minorHAnsi"/>
          <w:sz w:val="24"/>
          <w:szCs w:val="24"/>
          <w:lang w:val="ga-IE"/>
        </w:rPr>
        <w:t xml:space="preserve">schemes that support wider climate action objectives and quality of life factors within </w:t>
      </w:r>
      <w:r w:rsidRPr="0048685E">
        <w:rPr>
          <w:rFonts w:cstheme="minorHAnsi"/>
          <w:sz w:val="24"/>
          <w:szCs w:val="24"/>
        </w:rPr>
        <w:t>c</w:t>
      </w:r>
      <w:r w:rsidRPr="0048685E">
        <w:rPr>
          <w:rFonts w:cstheme="minorHAnsi"/>
          <w:sz w:val="24"/>
          <w:szCs w:val="24"/>
          <w:lang w:val="ga-IE"/>
        </w:rPr>
        <w:t xml:space="preserve">ities and </w:t>
      </w:r>
      <w:r w:rsidRPr="0048685E">
        <w:rPr>
          <w:rFonts w:cstheme="minorHAnsi"/>
          <w:sz w:val="24"/>
          <w:szCs w:val="24"/>
        </w:rPr>
        <w:t>t</w:t>
      </w:r>
      <w:r w:rsidRPr="0048685E">
        <w:rPr>
          <w:rFonts w:cstheme="minorHAnsi"/>
          <w:sz w:val="24"/>
          <w:szCs w:val="24"/>
          <w:lang w:val="ga-IE"/>
        </w:rPr>
        <w:t>owns.</w:t>
      </w:r>
      <w:r w:rsidRPr="0048685E">
        <w:rPr>
          <w:rFonts w:cstheme="minorHAnsi"/>
          <w:sz w:val="24"/>
          <w:szCs w:val="24"/>
        </w:rPr>
        <w:t xml:space="preserve"> </w:t>
      </w:r>
      <w:r w:rsidRPr="0048685E">
        <w:rPr>
          <w:rFonts w:cstheme="minorHAnsi"/>
          <w:color w:val="000000" w:themeColor="text1"/>
          <w:sz w:val="24"/>
          <w:szCs w:val="24"/>
        </w:rPr>
        <w:t>Projects aim to deliver compact growth whilst ensuring more of our urban areas become attractive and vibrant places in which to live, work, visit and invest.</w:t>
      </w:r>
    </w:p>
    <w:p w14:paraId="1564CD71" w14:textId="77777777" w:rsidR="0048685E" w:rsidRPr="0048685E" w:rsidRDefault="0048685E" w:rsidP="0048685E">
      <w:pPr>
        <w:pStyle w:val="ListParagraph"/>
        <w:numPr>
          <w:ilvl w:val="0"/>
          <w:numId w:val="1"/>
        </w:numPr>
        <w:spacing w:after="120" w:line="240" w:lineRule="auto"/>
        <w:rPr>
          <w:rFonts w:cstheme="minorHAnsi"/>
          <w:sz w:val="24"/>
          <w:szCs w:val="24"/>
        </w:rPr>
      </w:pPr>
      <w:r w:rsidRPr="0048685E">
        <w:rPr>
          <w:rFonts w:cstheme="minorHAnsi"/>
          <w:sz w:val="24"/>
          <w:szCs w:val="24"/>
        </w:rPr>
        <w:t xml:space="preserve">More information on the URDF is available at: </w:t>
      </w:r>
      <w:hyperlink r:id="rId14" w:history="1">
        <w:r w:rsidRPr="0048685E">
          <w:rPr>
            <w:rStyle w:val="Hyperlink"/>
            <w:rFonts w:cstheme="minorHAnsi"/>
            <w:sz w:val="24"/>
            <w:szCs w:val="24"/>
          </w:rPr>
          <w:t>www.gov.ie/urdf</w:t>
        </w:r>
      </w:hyperlink>
      <w:r w:rsidRPr="0048685E">
        <w:rPr>
          <w:rFonts w:cstheme="minorHAnsi"/>
          <w:sz w:val="24"/>
          <w:szCs w:val="24"/>
        </w:rPr>
        <w:t xml:space="preserve">  </w:t>
      </w:r>
    </w:p>
    <w:p w14:paraId="572A1ED3" w14:textId="77777777" w:rsidR="0048685E" w:rsidRPr="0048685E" w:rsidRDefault="0048685E" w:rsidP="0048685E">
      <w:pPr>
        <w:spacing w:after="120" w:line="240" w:lineRule="auto"/>
        <w:rPr>
          <w:rFonts w:cstheme="minorHAnsi"/>
          <w:sz w:val="24"/>
          <w:szCs w:val="24"/>
        </w:rPr>
      </w:pPr>
    </w:p>
    <w:p w14:paraId="429F0EFC" w14:textId="77777777" w:rsidR="00650AE7" w:rsidRPr="0048685E" w:rsidRDefault="00650AE7" w:rsidP="00650AE7">
      <w:pPr>
        <w:spacing w:after="120" w:line="240" w:lineRule="auto"/>
        <w:rPr>
          <w:rFonts w:cstheme="minorHAnsi"/>
          <w:sz w:val="24"/>
          <w:szCs w:val="24"/>
        </w:rPr>
      </w:pPr>
    </w:p>
    <w:p w14:paraId="5C964DB9" w14:textId="77777777" w:rsidR="00FC1E75" w:rsidRPr="0048685E" w:rsidRDefault="00FC1E75" w:rsidP="00FC1E75">
      <w:pPr>
        <w:spacing w:after="120" w:line="240" w:lineRule="auto"/>
        <w:rPr>
          <w:rFonts w:cstheme="minorHAnsi"/>
          <w:sz w:val="24"/>
          <w:szCs w:val="24"/>
        </w:rPr>
      </w:pPr>
    </w:p>
    <w:p w14:paraId="373376CD" w14:textId="77777777" w:rsidR="00FC1E75" w:rsidRPr="0048685E" w:rsidRDefault="00FC1E75" w:rsidP="009515E9">
      <w:pPr>
        <w:spacing w:after="120" w:line="240" w:lineRule="auto"/>
        <w:rPr>
          <w:rFonts w:cstheme="minorHAnsi"/>
          <w:b/>
          <w:sz w:val="24"/>
          <w:szCs w:val="24"/>
        </w:rPr>
      </w:pPr>
    </w:p>
    <w:sectPr w:rsidR="00FC1E75" w:rsidRPr="0048685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1EBF8" w14:textId="77777777" w:rsidR="00F72111" w:rsidRDefault="00F72111" w:rsidP="00F72111">
      <w:pPr>
        <w:spacing w:after="0" w:line="240" w:lineRule="auto"/>
      </w:pPr>
      <w:r>
        <w:separator/>
      </w:r>
    </w:p>
  </w:endnote>
  <w:endnote w:type="continuationSeparator" w:id="0">
    <w:p w14:paraId="400D85F4" w14:textId="77777777" w:rsidR="00F72111" w:rsidRDefault="00F72111" w:rsidP="00F7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23178"/>
      <w:docPartObj>
        <w:docPartGallery w:val="Page Numbers (Bottom of Page)"/>
        <w:docPartUnique/>
      </w:docPartObj>
    </w:sdtPr>
    <w:sdtEndPr>
      <w:rPr>
        <w:noProof/>
      </w:rPr>
    </w:sdtEndPr>
    <w:sdtContent>
      <w:p w14:paraId="52A2EF19" w14:textId="4C705D7C" w:rsidR="00F72111" w:rsidRDefault="00F72111">
        <w:pPr>
          <w:pStyle w:val="Footer"/>
          <w:jc w:val="center"/>
        </w:pPr>
        <w:r>
          <w:fldChar w:fldCharType="begin"/>
        </w:r>
        <w:r>
          <w:instrText xml:space="preserve"> PAGE   \* MERGEFORMAT </w:instrText>
        </w:r>
        <w:r>
          <w:fldChar w:fldCharType="separate"/>
        </w:r>
        <w:r w:rsidR="0048685E">
          <w:rPr>
            <w:noProof/>
          </w:rPr>
          <w:t>4</w:t>
        </w:r>
        <w:r>
          <w:rPr>
            <w:noProof/>
          </w:rPr>
          <w:fldChar w:fldCharType="end"/>
        </w:r>
      </w:p>
    </w:sdtContent>
  </w:sdt>
  <w:p w14:paraId="4FBB633B" w14:textId="77777777" w:rsidR="00F72111" w:rsidRDefault="00F72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76683" w14:textId="77777777" w:rsidR="00F72111" w:rsidRDefault="00F72111" w:rsidP="00F72111">
      <w:pPr>
        <w:spacing w:after="0" w:line="240" w:lineRule="auto"/>
      </w:pPr>
      <w:r>
        <w:separator/>
      </w:r>
    </w:p>
  </w:footnote>
  <w:footnote w:type="continuationSeparator" w:id="0">
    <w:p w14:paraId="5590DA98" w14:textId="77777777" w:rsidR="00F72111" w:rsidRDefault="00F72111" w:rsidP="00F72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42F"/>
    <w:multiLevelType w:val="hybridMultilevel"/>
    <w:tmpl w:val="105ABF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1173BA"/>
    <w:multiLevelType w:val="hybridMultilevel"/>
    <w:tmpl w:val="DE0E4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69757E"/>
    <w:multiLevelType w:val="hybridMultilevel"/>
    <w:tmpl w:val="8C540E9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15:restartNumberingAfterBreak="0">
    <w:nsid w:val="189137D5"/>
    <w:multiLevelType w:val="hybridMultilevel"/>
    <w:tmpl w:val="24D2F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04606A"/>
    <w:multiLevelType w:val="hybridMultilevel"/>
    <w:tmpl w:val="278C9C1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1DBA1F3D"/>
    <w:multiLevelType w:val="hybridMultilevel"/>
    <w:tmpl w:val="B56C90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9A0121B"/>
    <w:multiLevelType w:val="hybridMultilevel"/>
    <w:tmpl w:val="89AA9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A0E1885"/>
    <w:multiLevelType w:val="hybridMultilevel"/>
    <w:tmpl w:val="D4D0D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8B377E"/>
    <w:multiLevelType w:val="hybridMultilevel"/>
    <w:tmpl w:val="37C6F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355024F"/>
    <w:multiLevelType w:val="hybridMultilevel"/>
    <w:tmpl w:val="65F61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A236CA"/>
    <w:multiLevelType w:val="hybridMultilevel"/>
    <w:tmpl w:val="E56E6832"/>
    <w:lvl w:ilvl="0" w:tplc="A52E5616">
      <w:numFmt w:val="bullet"/>
      <w:lvlText w:val="–"/>
      <w:lvlJc w:val="left"/>
      <w:pPr>
        <w:ind w:left="720" w:hanging="360"/>
      </w:pPr>
      <w:rPr>
        <w:rFonts w:ascii="Calibri" w:eastAsiaTheme="minorHAnsi" w:hAnsi="Calibri" w:cs="Calibri" w:hint="default"/>
        <w:color w:val="004D44"/>
        <w:sz w:val="3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6050EC7"/>
    <w:multiLevelType w:val="hybridMultilevel"/>
    <w:tmpl w:val="4AF60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FD21C06"/>
    <w:multiLevelType w:val="hybridMultilevel"/>
    <w:tmpl w:val="B52E3D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2394698"/>
    <w:multiLevelType w:val="hybridMultilevel"/>
    <w:tmpl w:val="02F614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27308AD"/>
    <w:multiLevelType w:val="hybridMultilevel"/>
    <w:tmpl w:val="12162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28B0D06"/>
    <w:multiLevelType w:val="hybridMultilevel"/>
    <w:tmpl w:val="EFE26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5A9344E"/>
    <w:multiLevelType w:val="hybridMultilevel"/>
    <w:tmpl w:val="5A34D4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8B047F4"/>
    <w:multiLevelType w:val="hybridMultilevel"/>
    <w:tmpl w:val="5BB82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17B14DF"/>
    <w:multiLevelType w:val="hybridMultilevel"/>
    <w:tmpl w:val="DE62CF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46B4FF2"/>
    <w:multiLevelType w:val="hybridMultilevel"/>
    <w:tmpl w:val="90384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D541F2"/>
    <w:multiLevelType w:val="hybridMultilevel"/>
    <w:tmpl w:val="29D65E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CB845DA"/>
    <w:multiLevelType w:val="hybridMultilevel"/>
    <w:tmpl w:val="1B3AC2F0"/>
    <w:lvl w:ilvl="0" w:tplc="18090001">
      <w:start w:val="1"/>
      <w:numFmt w:val="bullet"/>
      <w:lvlText w:val=""/>
      <w:lvlJc w:val="left"/>
      <w:pPr>
        <w:ind w:left="780" w:hanging="360"/>
      </w:pPr>
      <w:rPr>
        <w:rFonts w:ascii="Symbol" w:hAnsi="Symbol" w:hint="default"/>
      </w:rPr>
    </w:lvl>
    <w:lvl w:ilvl="1" w:tplc="18090003">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2" w15:restartNumberingAfterBreak="0">
    <w:nsid w:val="5DA66DC4"/>
    <w:multiLevelType w:val="hybridMultilevel"/>
    <w:tmpl w:val="A0F2D9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4A43867"/>
    <w:multiLevelType w:val="hybridMultilevel"/>
    <w:tmpl w:val="17B83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7101E52"/>
    <w:multiLevelType w:val="hybridMultilevel"/>
    <w:tmpl w:val="D458E8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8261D9C"/>
    <w:multiLevelType w:val="hybridMultilevel"/>
    <w:tmpl w:val="56402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B5945EE"/>
    <w:multiLevelType w:val="hybridMultilevel"/>
    <w:tmpl w:val="01D22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F2346A3"/>
    <w:multiLevelType w:val="hybridMultilevel"/>
    <w:tmpl w:val="391E8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9"/>
  </w:num>
  <w:num w:numId="5">
    <w:abstractNumId w:val="4"/>
  </w:num>
  <w:num w:numId="6">
    <w:abstractNumId w:val="6"/>
  </w:num>
  <w:num w:numId="7">
    <w:abstractNumId w:val="21"/>
  </w:num>
  <w:num w:numId="8">
    <w:abstractNumId w:val="2"/>
  </w:num>
  <w:num w:numId="9">
    <w:abstractNumId w:val="27"/>
  </w:num>
  <w:num w:numId="10">
    <w:abstractNumId w:val="10"/>
  </w:num>
  <w:num w:numId="11">
    <w:abstractNumId w:val="21"/>
  </w:num>
  <w:num w:numId="12">
    <w:abstractNumId w:val="1"/>
  </w:num>
  <w:num w:numId="13">
    <w:abstractNumId w:val="3"/>
  </w:num>
  <w:num w:numId="14">
    <w:abstractNumId w:val="14"/>
  </w:num>
  <w:num w:numId="15">
    <w:abstractNumId w:val="23"/>
  </w:num>
  <w:num w:numId="16">
    <w:abstractNumId w:val="22"/>
  </w:num>
  <w:num w:numId="17">
    <w:abstractNumId w:val="19"/>
  </w:num>
  <w:num w:numId="18">
    <w:abstractNumId w:val="11"/>
  </w:num>
  <w:num w:numId="19">
    <w:abstractNumId w:val="18"/>
  </w:num>
  <w:num w:numId="20">
    <w:abstractNumId w:val="13"/>
  </w:num>
  <w:num w:numId="21">
    <w:abstractNumId w:val="0"/>
  </w:num>
  <w:num w:numId="22">
    <w:abstractNumId w:val="25"/>
  </w:num>
  <w:num w:numId="23">
    <w:abstractNumId w:val="8"/>
  </w:num>
  <w:num w:numId="24">
    <w:abstractNumId w:val="20"/>
  </w:num>
  <w:num w:numId="25">
    <w:abstractNumId w:val="26"/>
  </w:num>
  <w:num w:numId="26">
    <w:abstractNumId w:val="7"/>
  </w:num>
  <w:num w:numId="27">
    <w:abstractNumId w:val="17"/>
  </w:num>
  <w:num w:numId="28">
    <w:abstractNumId w:val="2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BB"/>
    <w:rsid w:val="00187311"/>
    <w:rsid w:val="001A35CB"/>
    <w:rsid w:val="0048685E"/>
    <w:rsid w:val="0061514C"/>
    <w:rsid w:val="00636D5E"/>
    <w:rsid w:val="00650AE7"/>
    <w:rsid w:val="00682BBB"/>
    <w:rsid w:val="00727E15"/>
    <w:rsid w:val="008A5EF1"/>
    <w:rsid w:val="009515E9"/>
    <w:rsid w:val="00AD65D7"/>
    <w:rsid w:val="00CB3B19"/>
    <w:rsid w:val="00F72111"/>
    <w:rsid w:val="00FC1E75"/>
    <w:rsid w:val="00FE55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C791"/>
  <w15:chartTrackingRefBased/>
  <w15:docId w15:val="{BF1AF1CF-32F0-4A01-844D-56D4E9BD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3"/>
    <w:basedOn w:val="Normal"/>
    <w:link w:val="ListParagraphChar"/>
    <w:uiPriority w:val="34"/>
    <w:qFormat/>
    <w:rsid w:val="00682BBB"/>
    <w:pPr>
      <w:ind w:left="720"/>
      <w:contextualSpacing/>
    </w:pPr>
  </w:style>
  <w:style w:type="character" w:styleId="Hyperlink">
    <w:name w:val="Hyperlink"/>
    <w:basedOn w:val="DefaultParagraphFont"/>
    <w:uiPriority w:val="99"/>
    <w:unhideWhenUsed/>
    <w:rsid w:val="00682BBB"/>
    <w:rPr>
      <w:color w:val="0563C1" w:themeColor="hyperlink"/>
      <w:u w:val="single"/>
    </w:rPr>
  </w:style>
  <w:style w:type="paragraph" w:styleId="NormalWeb">
    <w:name w:val="Normal (Web)"/>
    <w:basedOn w:val="Normal"/>
    <w:uiPriority w:val="99"/>
    <w:unhideWhenUsed/>
    <w:rsid w:val="00682BB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F72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111"/>
  </w:style>
  <w:style w:type="paragraph" w:styleId="Footer">
    <w:name w:val="footer"/>
    <w:basedOn w:val="Normal"/>
    <w:link w:val="FooterChar"/>
    <w:uiPriority w:val="99"/>
    <w:unhideWhenUsed/>
    <w:rsid w:val="00F72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111"/>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3 Char"/>
    <w:link w:val="ListParagraph"/>
    <w:uiPriority w:val="34"/>
    <w:qFormat/>
    <w:locked/>
    <w:rsid w:val="00CB3B19"/>
  </w:style>
  <w:style w:type="character" w:styleId="FollowedHyperlink">
    <w:name w:val="FollowedHyperlink"/>
    <w:basedOn w:val="DefaultParagraphFont"/>
    <w:uiPriority w:val="99"/>
    <w:semiHidden/>
    <w:unhideWhenUsed/>
    <w:rsid w:val="00AD65D7"/>
    <w:rPr>
      <w:color w:val="954F72" w:themeColor="followedHyperlink"/>
      <w:u w:val="single"/>
    </w:rPr>
  </w:style>
  <w:style w:type="paragraph" w:styleId="NoSpacing">
    <w:name w:val="No Spacing"/>
    <w:uiPriority w:val="1"/>
    <w:qFormat/>
    <w:rsid w:val="00650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247862">
      <w:bodyDiv w:val="1"/>
      <w:marLeft w:val="0"/>
      <w:marRight w:val="0"/>
      <w:marTop w:val="0"/>
      <w:marBottom w:val="0"/>
      <w:divBdr>
        <w:top w:val="none" w:sz="0" w:space="0" w:color="auto"/>
        <w:left w:val="none" w:sz="0" w:space="0" w:color="auto"/>
        <w:bottom w:val="none" w:sz="0" w:space="0" w:color="auto"/>
        <w:right w:val="none" w:sz="0" w:space="0" w:color="auto"/>
      </w:divBdr>
    </w:div>
    <w:div w:id="162346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ie/ur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E358B5A6193E5244850F0006491B8DEF" ma:contentTypeVersion="16" ma:contentTypeDescription="Create a new document for eDocs" ma:contentTypeScope="" ma:versionID="04ea9963129efa6c203373c528c57f74">
  <xsd:schema xmlns:xsd="http://www.w3.org/2001/XMLSchema" xmlns:xs="http://www.w3.org/2001/XMLSchema" xmlns:p="http://schemas.microsoft.com/office/2006/metadata/properties" xmlns:ns1="http://schemas.microsoft.com/sharepoint/v3" xmlns:ns2="6ff68605-fad0-459d-94ea-50de8586bc0f" xmlns:ns3="814ed931-3605-4636-9c25-8f4b425f6a0c" xmlns:ns4="http://schemas.microsoft.com/sharepoint/v4" targetNamespace="http://schemas.microsoft.com/office/2006/metadata/properties" ma:root="true" ma:fieldsID="bc397b927a5780ffbdb1430c954ef5d7" ns1:_="" ns2:_="" ns3:_="" ns4:_="">
    <xsd:import namespace="http://schemas.microsoft.com/sharepoint/v3"/>
    <xsd:import namespace="6ff68605-fad0-459d-94ea-50de8586bc0f"/>
    <xsd:import namespace="814ed931-3605-4636-9c25-8f4b425f6a0c"/>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element ref="ns4:IconOverlay" minOccurs="0"/>
                <xsd:element ref="ns1:_vti_ItemHoldRecordStatus" minOccurs="0"/>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element name="OCRLastProcessed" ma:index="28"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f68605-fad0-459d-94ea-50de8586bc0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28;#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4ed931-3605-4636-9c25-8f4b425f6a0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3486acb-06fd-44cc-ab0f-c1b8b4b3219f}" ma:internalName="TaxCatchAll" ma:showField="CatchAllData" ma:web="814ed931-3605-4636-9c25-8f4b425f6a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4ed931-3605-4636-9c25-8f4b425f6a0c">
      <Value>28</Value>
      <Value>25</Value>
      <Value>24</Value>
      <Value>78</Value>
      <Value>77</Value>
    </TaxCatchAll>
    <eDocs_SeriesSubSeriesTaxHTField0 xmlns="6ff68605-fad0-459d-94ea-50de8586bc0f">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eb712c50-8dde-49fc-8a90-737c0c94a12f</TermId>
        </TermInfo>
      </Terms>
    </eDocs_SeriesSubSeriesTaxHTField0>
    <eDocs_YearTaxHTField0 xmlns="6ff68605-fad0-459d-94ea-50de8586bc0f">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Status xmlns="http://schemas.microsoft.com/sharepoint/v3">Live</eDocs_FileStatus>
    <eDocs_SecurityLevel xmlns="http://schemas.microsoft.com/sharepoint/v3">Unclassified</eDocs_SecurityLevel>
    <IconOverlay xmlns="http://schemas.microsoft.com/sharepoint/v4" xsi:nil="true"/>
    <eDocs_DocumentTopicsTaxHTField0 xmlns="6ff68605-fad0-459d-94ea-50de8586bc0f">
      <Terms xmlns="http://schemas.microsoft.com/office/infopath/2007/PartnerControls"/>
    </eDocs_DocumentTopicsTaxHTField0>
    <OCRLastProcessed xmlns="http://schemas.microsoft.com/sharepoint/v3" xsi:nil="true"/>
    <eDocs_FileName xmlns="http://schemas.microsoft.com/sharepoint/v3">HCBSCU002-010-2019</eDocs_FileName>
    <eDocs_FileTopicsTaxHTField0 xmlns="6ff68605-fad0-459d-94ea-50de8586bc0f">
      <Terms xmlns="http://schemas.microsoft.com/office/infopath/2007/PartnerControls">
        <TermInfo xmlns="http://schemas.microsoft.com/office/infopath/2007/PartnerControls">
          <TermName xmlns="http://schemas.microsoft.com/office/infopath/2007/PartnerControls">Project Ireland 2040</TermName>
          <TermId xmlns="http://schemas.microsoft.com/office/infopath/2007/PartnerControls">583dbaa0-3a60-4c10-95d6-d882a0ed5349</TermId>
        </TermInfo>
        <TermInfo xmlns="http://schemas.microsoft.com/office/infopath/2007/PartnerControls">
          <TermName xmlns="http://schemas.microsoft.com/office/infopath/2007/PartnerControls">URDF</TermName>
          <TermId xmlns="http://schemas.microsoft.com/office/infopath/2007/PartnerControls">d480e3ff-a720-4660-b4d5-c46bc3cf46bc</TermId>
        </TermInfo>
      </Terms>
    </eDocs_FileTopicsTaxHTField0>
    <eDocs_SecurityClassificationTaxHTField0 xmlns="6ff68605-fad0-459d-94ea-50de8586bc0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_dlc_ExpireDateSaved xmlns="http://schemas.microsoft.com/sharepoint/v3" xsi:nil="true"/>
    <_dlc_ExpireDate xmlns="http://schemas.microsoft.com/sharepoint/v3">2021-06-12T13:24:21+00:00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7673414-ed63-48cf-9ccd-e04e283992c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5443A386-81A8-4776-8045-6FA33CAE36A0}">
  <ds:schemaRefs>
    <ds:schemaRef ds:uri="http://schemas.microsoft.com/sharepoint/events"/>
  </ds:schemaRefs>
</ds:datastoreItem>
</file>

<file path=customXml/itemProps2.xml><?xml version="1.0" encoding="utf-8"?>
<ds:datastoreItem xmlns:ds="http://schemas.openxmlformats.org/officeDocument/2006/customXml" ds:itemID="{2FA17F97-EC11-4856-8ECF-90708CF22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f68605-fad0-459d-94ea-50de8586bc0f"/>
    <ds:schemaRef ds:uri="814ed931-3605-4636-9c25-8f4b425f6a0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7C42A-0F68-43B3-BEA3-4C708EE7DEAD}">
  <ds:schemaRefs>
    <ds:schemaRef ds:uri="http://schemas.microsoft.com/office/2006/documentManagement/types"/>
    <ds:schemaRef ds:uri="http://schemas.microsoft.com/office/infopath/2007/PartnerControls"/>
    <ds:schemaRef ds:uri="814ed931-3605-4636-9c25-8f4b425f6a0c"/>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6ff68605-fad0-459d-94ea-50de8586bc0f"/>
    <ds:schemaRef ds:uri="http://www.w3.org/XML/1998/namespace"/>
    <ds:schemaRef ds:uri="http://purl.org/dc/dcmitype/"/>
  </ds:schemaRefs>
</ds:datastoreItem>
</file>

<file path=customXml/itemProps4.xml><?xml version="1.0" encoding="utf-8"?>
<ds:datastoreItem xmlns:ds="http://schemas.openxmlformats.org/officeDocument/2006/customXml" ds:itemID="{36D79613-19AB-4199-92F0-44A9C2B05E6C}">
  <ds:schemaRefs>
    <ds:schemaRef ds:uri="http://schemas.microsoft.com/sharepoint/v3/contenttype/forms"/>
  </ds:schemaRefs>
</ds:datastoreItem>
</file>

<file path=customXml/itemProps5.xml><?xml version="1.0" encoding="utf-8"?>
<ds:datastoreItem xmlns:ds="http://schemas.openxmlformats.org/officeDocument/2006/customXml" ds:itemID="{57C8B4C0-5BCA-41A7-98C1-FD3F88247E2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Dineen (Housing)</dc:creator>
  <cp:keywords/>
  <dc:description/>
  <cp:lastModifiedBy>Stephen Dineen (Housing)</cp:lastModifiedBy>
  <cp:revision>2</cp:revision>
  <dcterms:created xsi:type="dcterms:W3CDTF">2021-03-12T14:24:00Z</dcterms:created>
  <dcterms:modified xsi:type="dcterms:W3CDTF">2021-03-12T14:24:00Z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0x0101000BC94875665D404BB1351B53C41FD2C000E358B5A6193E5244850F0006491B8DEF</vt:lpwstr>
  </property>
  <property fmtid="{D5CDD505-2E9C-101B-9397-08002B2CF9AE}" pid="3" name="eDocs_FileTopics">
    <vt:lpwstr>77;#Project Ireland 2040|583dbaa0-3a60-4c10-95d6-d882a0ed5349;#78;#URDF|d480e3ff-a720-4660-b4d5-c46bc3cf46bc</vt:lpwstr>
  </property>
  <property fmtid="{D5CDD505-2E9C-101B-9397-08002B2CF9AE}" pid="4" name="eDocs_SecurityClassification">
    <vt:lpwstr>28;#Unclassified|38981149-6ab4-492e-b035-5180b1eb9314</vt:lpwstr>
  </property>
  <property fmtid="{D5CDD505-2E9C-101B-9397-08002B2CF9AE}" pid="5" name="eDocs_DocumentTopics">
    <vt:lpwstr/>
  </property>
  <property fmtid="{D5CDD505-2E9C-101B-9397-08002B2CF9AE}" pid="6" name="eDocs_SeriesSubSeries">
    <vt:lpwstr>25;#002|eb712c50-8dde-49fc-8a90-737c0c94a12f</vt:lpwstr>
  </property>
  <property fmtid="{D5CDD505-2E9C-101B-9397-08002B2CF9AE}" pid="7" name="eDocs_Year">
    <vt:lpwstr>24;#2019|f85df9cd-0f6d-4155-bbd7-ff49d91ec728</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